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C6" w:rsidRPr="009A5840" w:rsidRDefault="009A5840" w:rsidP="00482B01">
      <w:pPr>
        <w:pStyle w:val="Titre"/>
        <w:spacing w:before="0"/>
        <w:rPr>
          <w:sz w:val="40"/>
        </w:rPr>
      </w:pPr>
      <w:r w:rsidRPr="009A5840">
        <w:rPr>
          <w:bCs/>
          <w:sz w:val="40"/>
          <w:szCs w:val="28"/>
        </w:rPr>
        <w:t>‘</w:t>
      </w:r>
      <w:r w:rsidR="00B25A07" w:rsidRPr="009A5840">
        <w:rPr>
          <w:bCs/>
          <w:sz w:val="40"/>
          <w:szCs w:val="28"/>
          <w:lang w:val="ru-RU"/>
        </w:rPr>
        <w:t>Grant</w:t>
      </w:r>
      <w:r w:rsidRPr="009A5840">
        <w:rPr>
          <w:bCs/>
          <w:sz w:val="40"/>
          <w:szCs w:val="28"/>
        </w:rPr>
        <w:t>’</w:t>
      </w:r>
    </w:p>
    <w:p w:rsidR="00B560C6" w:rsidRPr="009A5840" w:rsidRDefault="00B25A07" w:rsidP="00482B01">
      <w:pPr>
        <w:pStyle w:val="Titre"/>
        <w:rPr>
          <w:lang w:val="en-GB"/>
        </w:rPr>
      </w:pPr>
      <w:r w:rsidRPr="009A5840">
        <w:rPr>
          <w:lang w:val="ru-RU"/>
        </w:rPr>
        <w:t>Время-трансформер</w:t>
      </w:r>
    </w:p>
    <w:p w:rsidR="00B560C6" w:rsidRPr="009A5840" w:rsidRDefault="00B25A07" w:rsidP="00482B01">
      <w:pPr>
        <w:pStyle w:val="Sous-titre"/>
        <w:spacing w:before="120" w:line="240" w:lineRule="auto"/>
        <w:rPr>
          <w:rFonts w:eastAsia="Times New Roman" w:cs="Arial"/>
          <w:i w:val="0"/>
          <w:color w:val="000000"/>
          <w:lang w:val="en-US"/>
        </w:rPr>
      </w:pPr>
      <w:r w:rsidRPr="009A5840">
        <w:rPr>
          <w:rFonts w:cs="Arial"/>
          <w:i w:val="0"/>
          <w:lang w:val="ru-RU"/>
        </w:rPr>
        <w:t>MB&amp;F + L’Epée 1839</w:t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MB&amp;F и </w:t>
      </w:r>
      <w:r w:rsidRPr="00896CEA">
        <w:rPr>
          <w:rFonts w:ascii="Arial" w:hAnsi="Arial" w:cs="Arial"/>
          <w:szCs w:val="24"/>
          <w:lang w:val="ru-RU"/>
        </w:rPr>
        <w:t>L’Epée 1839</w:t>
      </w:r>
      <w:r w:rsidRPr="00896CEA">
        <w:rPr>
          <w:rFonts w:ascii="Arial" w:hAnsi="Arial" w:cs="Arial"/>
          <w:b/>
          <w:bCs/>
          <w:szCs w:val="24"/>
          <w:lang w:val="ru-RU"/>
        </w:rPr>
        <w:t xml:space="preserve"> </w:t>
      </w:r>
      <w:r w:rsidRPr="00896CEA">
        <w:rPr>
          <w:rFonts w:ascii="Arial" w:hAnsi="Arial" w:cs="Arial"/>
          <w:szCs w:val="24"/>
          <w:lang w:val="ru-RU"/>
        </w:rPr>
        <w:t xml:space="preserve">представляют 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Grant – операционный робот-часы на трех гусеничных движителях, напоминающий фантастические механизмы-трансформеры из фильма «Безумный Макс». В современном стремительном и всегда подключенном мире мы </w:t>
      </w:r>
      <w:r>
        <w:rPr>
          <w:rFonts w:ascii="Arial" w:eastAsia="Times New Roman" w:hAnsi="Arial" w:cs="Arial"/>
          <w:color w:val="000000"/>
          <w:szCs w:val="24"/>
          <w:lang w:val="ru-RU"/>
        </w:rPr>
        <w:t>живем с постоянным ощущением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, что время не ждет, побуждая нас </w:t>
      </w:r>
      <w:r w:rsidR="004D2EAE"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все быстрее 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принимать решения и действовать. Когда-то для ориентации во времени достаточно было знать, который час. Сегодня же теоретическая погрешность самых точных часов в мире составляет менее секунды по отношению ко всему времени существования Вселенной!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Неудивительно, что вы испытываете постоянный стресс, но расслабьтесь: помощь близка. Грант уже здесь. Грендайзер, Безумный Ма</w:t>
      </w:r>
      <w:r w:rsidR="004D2EAE">
        <w:rPr>
          <w:rFonts w:ascii="Arial" w:eastAsia="Times New Roman" w:hAnsi="Arial" w:cs="Arial"/>
          <w:color w:val="000000"/>
          <w:szCs w:val="24"/>
          <w:lang w:val="ru-RU"/>
        </w:rPr>
        <w:t>кс и Трансформер в одном</w:t>
      </w:r>
      <w:r w:rsidR="004D2EAE" w:rsidRPr="009A5840">
        <w:rPr>
          <w:rFonts w:ascii="Arial" w:eastAsia="Times New Roman" w:hAnsi="Arial" w:cs="Arial"/>
          <w:color w:val="000000"/>
          <w:szCs w:val="24"/>
          <w:lang w:val="ru-RU"/>
        </w:rPr>
        <w:t xml:space="preserve"> </w:t>
      </w:r>
      <w:r w:rsidR="004D2EAE">
        <w:rPr>
          <w:rFonts w:ascii="Arial" w:eastAsia="Times New Roman" w:hAnsi="Arial" w:cs="Arial"/>
          <w:color w:val="000000"/>
          <w:szCs w:val="24"/>
          <w:lang w:val="ru-RU"/>
        </w:rPr>
        <w:t>лице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Грант (Grant) – это робот с индикацией времени на защитной панели, задача которого – сбавить темп этой суматошной гонки. На его панели нет молниеносно сменяющих друг друга цифр или перемещающейся рывками секундной стрелки. Грант превращает лихорадочный поток времени в размеренное течение часов и минут – именно то, что вам нужно.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Хотя Грант живет неторопливо, он способен довольно быстро пробираться по пересеченной местности (или заваленному столу) благодаря трем действующим гусеничным движителям. Кроме того, Грант может трансформироваться тремя способами: складываться горизонтально до уровня гусениц, наклоняться под углом 45 градусов и принимать сидячее положение под углом 90 градусов. Таким образом, его защитную панель с индикацией времени всегда можно расположить так, чтобы обеспечить идеальную считываемость показаний.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Незав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исимо от угла наклона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 механизм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 xml:space="preserve"> устройства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 всегда открыт взгляду, что позволяет рассмотреть движение каждой его детали. Внимание сразу привлекает работа колеса заводного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барабана в центре корпуса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. Изохронные колебания регулятора хода в «мозгу» Гранта, защищенном стеклянным куполом, обеспечивают высокую точность его часового механизма. Наблюдение за тем, как Грант «думает», трансформируя время, помогает расслабиться и снимает стресс.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9A5840" w:rsidRDefault="00B25A07" w:rsidP="00482B01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val="ru-RU"/>
        </w:rPr>
      </w:pPr>
      <w:r w:rsidRPr="00896CEA">
        <w:rPr>
          <w:rFonts w:ascii="Arial" w:hAnsi="Arial" w:cs="Arial"/>
          <w:color w:val="000000"/>
          <w:szCs w:val="24"/>
          <w:lang w:val="ru-RU"/>
        </w:rPr>
        <w:t xml:space="preserve">В этом линейно расположенном мануфактурном механизме с восьмидневным запасом хода применяются те же типы декоративной отделки, что и в престижных наручных часах: </w:t>
      </w:r>
      <w:r w:rsidR="00F377E8">
        <w:rPr>
          <w:rFonts w:ascii="Arial" w:hAnsi="Arial" w:cs="Arial"/>
          <w:color w:val="000000"/>
          <w:szCs w:val="24"/>
          <w:lang w:val="ru-RU"/>
        </w:rPr>
        <w:t xml:space="preserve">узор </w:t>
      </w:r>
      <w:r w:rsidRPr="00896CEA">
        <w:rPr>
          <w:rFonts w:ascii="Arial" w:hAnsi="Arial" w:cs="Arial"/>
          <w:color w:val="000000"/>
          <w:szCs w:val="24"/>
          <w:lang w:val="ru-RU"/>
        </w:rPr>
        <w:t>«Женевские волны», скашивание кромок, полировка, пескоструйная обработка, круговое и вертикальное сатинирование. Стоит отметить, что ручная отделка настольных часов сопряжена с гораздо более серьезными трудностями, чем отделка наручных моделей, в силу большего размера деталей.</w:t>
      </w:r>
    </w:p>
    <w:p w:rsidR="00B560C6" w:rsidRPr="009A5840" w:rsidRDefault="009A5840" w:rsidP="00482B01">
      <w:pPr>
        <w:spacing w:line="240" w:lineRule="auto"/>
        <w:rPr>
          <w:rFonts w:ascii="Arial" w:hAnsi="Arial" w:cs="Arial"/>
          <w:color w:val="000000"/>
          <w:szCs w:val="24"/>
          <w:lang w:val="ru-RU"/>
        </w:rPr>
      </w:pPr>
      <w:r>
        <w:rPr>
          <w:lang w:val="ru-RU"/>
        </w:rPr>
        <w:br w:type="page"/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lastRenderedPageBreak/>
        <w:t xml:space="preserve">Хотя Грант и миролюбивый робот, он располагает достаточным арсеналом, чтобы отразить любое нападение. В его левую руку вложен дисковый резак типа «лучше-держись-от-этого-подальше», а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в правой находится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 съемный гранатомет.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 xml:space="preserve">Более того, 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съемный гранатомет может использоваться как ключ завода и настройки времени механизма с восьмидневной автономией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 xml:space="preserve"> хода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, так что можно не опасаться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того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, что в самый разгар боя у Гранта закончится запас энергии.</w:t>
      </w:r>
    </w:p>
    <w:p w:rsidR="006C3BB2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b/>
          <w:szCs w:val="24"/>
          <w:lang w:val="ru-RU"/>
        </w:rPr>
      </w:pPr>
      <w:r w:rsidRPr="00896CEA">
        <w:rPr>
          <w:rFonts w:ascii="Arial" w:hAnsi="Arial" w:cs="Arial"/>
          <w:b/>
          <w:bCs/>
          <w:szCs w:val="24"/>
          <w:lang w:val="ru-RU"/>
        </w:rPr>
        <w:t>Модель Grant выпущена тремя ограниченными сериями никелевого, черного и синего цвета</w:t>
      </w:r>
      <w:r w:rsidR="00F377E8">
        <w:rPr>
          <w:rFonts w:ascii="Arial" w:hAnsi="Arial" w:cs="Arial"/>
          <w:b/>
          <w:bCs/>
          <w:szCs w:val="24"/>
          <w:lang w:val="ru-RU"/>
        </w:rPr>
        <w:t xml:space="preserve"> по 50 экземпляров в каждой</w:t>
      </w:r>
      <w:r w:rsidRPr="00896CEA">
        <w:rPr>
          <w:rFonts w:ascii="Arial" w:hAnsi="Arial" w:cs="Arial"/>
          <w:b/>
          <w:bCs/>
          <w:szCs w:val="24"/>
          <w:lang w:val="ru-RU"/>
        </w:rPr>
        <w:t>.</w:t>
      </w:r>
      <w:r w:rsidRPr="00896CEA">
        <w:rPr>
          <w:rFonts w:ascii="Arial" w:hAnsi="Arial" w:cs="Arial"/>
          <w:sz w:val="20"/>
          <w:lang w:val="ru-RU" w:eastAsia="de-DE"/>
        </w:rPr>
        <w:br w:type="page"/>
      </w:r>
    </w:p>
    <w:p w:rsidR="00B560C6" w:rsidRPr="009A5840" w:rsidRDefault="00B25A07" w:rsidP="00482B01">
      <w:pPr>
        <w:pStyle w:val="Titre1"/>
        <w:spacing w:line="240" w:lineRule="auto"/>
        <w:rPr>
          <w:rFonts w:eastAsia="Times New Roman"/>
          <w:sz w:val="22"/>
          <w:lang w:val="ru-RU"/>
        </w:rPr>
      </w:pPr>
      <w:r w:rsidRPr="009A5840">
        <w:rPr>
          <w:rFonts w:eastAsia="Times New Roman"/>
          <w:sz w:val="22"/>
          <w:lang w:val="ru-RU"/>
        </w:rPr>
        <w:lastRenderedPageBreak/>
        <w:t>Грант и индикация времени</w:t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896CEA">
        <w:rPr>
          <w:rFonts w:ascii="Arial" w:eastAsia="Times New Roman" w:hAnsi="Arial" w:cs="Arial"/>
          <w:color w:val="000000"/>
          <w:lang w:val="ru-RU"/>
        </w:rPr>
        <w:t>Основу модели Grant, изготовленной компанией L’Epée 1839 по проекту MB&amp;F, составляет мануфактурный линейно расположенный механизм с восьмидневным запасом хода. Робот Грант не просто выглядит как сложное высокотехнологичное и высокопрочное устройство, но и действительно таковым является: его механизм и корпус насчитывают целых 268 деталей – больше, чем во многих моделях наручных часов со сложными функциями.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896CEA">
        <w:rPr>
          <w:rFonts w:ascii="Arial" w:eastAsia="Times New Roman" w:hAnsi="Arial" w:cs="Arial"/>
          <w:color w:val="000000"/>
          <w:lang w:val="ru-RU"/>
        </w:rPr>
        <w:t>Под прозрачным куполом «головы» Гранта из минерального стекла хорошо виден регулятор хода механизма, состоящий из баланса и спуска. Встроенная противоударная система Incabloc позволяет минимизировать риск повреждения часов в тех случаях, когда их передвигают или переносят. Такое защитное устройство часто применяется в механизмах наручных часов, однако редко встречается в настольных часах, так как они не рассчитаны на постоянные передвижения. Но Грант – это не обычные неподвижные часы, а робот, призванный трансформировать время.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6C3BB2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896CEA">
        <w:rPr>
          <w:rFonts w:ascii="Arial" w:eastAsia="Times New Roman" w:hAnsi="Arial" w:cs="Arial"/>
          <w:color w:val="000000"/>
          <w:lang w:val="ru-RU"/>
        </w:rPr>
        <w:t xml:space="preserve">Вопреки ожидаемому, ручная отделка настольных часов сопряжена с гораздо более серьезными трудностями, чем отделка наручных моделей, в силу большего размера деталей. В отделке механизма с восьмидневным запасом хода, установленного в моделе Grant, сочетаются </w:t>
      </w:r>
      <w:r w:rsidR="001349B2">
        <w:rPr>
          <w:rFonts w:ascii="Arial" w:eastAsia="Times New Roman" w:hAnsi="Arial" w:cs="Arial"/>
          <w:color w:val="000000"/>
          <w:lang w:val="ru-RU"/>
        </w:rPr>
        <w:t xml:space="preserve">узор </w:t>
      </w:r>
      <w:r w:rsidRPr="00896CEA">
        <w:rPr>
          <w:rFonts w:ascii="Arial" w:eastAsia="Times New Roman" w:hAnsi="Arial" w:cs="Arial"/>
          <w:color w:val="000000"/>
          <w:lang w:val="ru-RU"/>
        </w:rPr>
        <w:t>«Женевские волны», скашивание кромок, полировка, пескоструйная обработка, круговое и вертикальное сатинирование.</w:t>
      </w:r>
    </w:p>
    <w:p w:rsidR="00896CEA" w:rsidRPr="009A5840" w:rsidRDefault="00B25A07" w:rsidP="00482B01">
      <w:pPr>
        <w:pStyle w:val="Titre1"/>
        <w:spacing w:line="240" w:lineRule="auto"/>
        <w:rPr>
          <w:sz w:val="22"/>
          <w:lang w:val="ru-RU"/>
        </w:rPr>
      </w:pPr>
      <w:r w:rsidRPr="009A5840">
        <w:rPr>
          <w:sz w:val="22"/>
          <w:lang w:val="ru-RU"/>
        </w:rPr>
        <w:t>Грант и трансформация</w:t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Грант может трансформироваться, принимая три различных положени</w:t>
      </w:r>
      <w:r w:rsidR="001349B2">
        <w:rPr>
          <w:rFonts w:ascii="Arial" w:hAnsi="Arial" w:cs="Arial"/>
          <w:szCs w:val="24"/>
          <w:lang w:val="ru-RU"/>
        </w:rPr>
        <w:t>я, каждое из которых имеет свои</w:t>
      </w:r>
      <w:r w:rsidRPr="00896CEA">
        <w:rPr>
          <w:rFonts w:ascii="Arial" w:hAnsi="Arial" w:cs="Arial"/>
          <w:szCs w:val="24"/>
          <w:lang w:val="ru-RU"/>
        </w:rPr>
        <w:t xml:space="preserve"> преимущества.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Положение 1: Грант складывается до плоского положения, в котором его защитная панель/индикатор времени лежит на корпусе горизонтально. Такое горизонтальное положение удобно для считывания времени в том случае, когда Грант находится ниже уровня глаз. Кроме того, это положение достаточно устойчиво для того, чтобы произвести завод механизма с восьмидневным запасом хода.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Положение 2: Корпус Гранта надежно фиксируется под углом 45 градусов – положение, соответствующее более привычному виду робота. В таком наклонном положении показания времени хорошо считываются независимо от того, стоит ли наблюдатель или сидит за столом.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Положение 3: Корпус Гранта располагается прямо под углом 90 градусов к шасси, а вертикальная защитная панель прилегает к его спине. В этом положении Грант больше напоминает воина из мира Безумного Макса – образ, который его привлекает не меньше, чем нас искусственный интеллект. Кроме того, оно позволяет настроить показания времени при помощи ключа.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6C3BB2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 xml:space="preserve">Однако (скажем вам по секрету) главное предназначение </w:t>
      </w:r>
      <w:r w:rsidR="001349B2">
        <w:rPr>
          <w:rFonts w:ascii="Arial" w:hAnsi="Arial" w:cs="Arial"/>
          <w:szCs w:val="24"/>
          <w:lang w:val="ru-RU"/>
        </w:rPr>
        <w:t>трансформирующейся природы</w:t>
      </w:r>
      <w:r w:rsidRPr="00896CEA">
        <w:rPr>
          <w:rFonts w:ascii="Arial" w:hAnsi="Arial" w:cs="Arial"/>
          <w:szCs w:val="24"/>
          <w:lang w:val="ru-RU"/>
        </w:rPr>
        <w:t xml:space="preserve"> Гранта заключается в том, что </w:t>
      </w:r>
      <w:r w:rsidR="001349B2">
        <w:rPr>
          <w:rFonts w:ascii="Arial" w:hAnsi="Arial" w:cs="Arial"/>
          <w:szCs w:val="24"/>
          <w:lang w:val="ru-RU"/>
        </w:rPr>
        <w:t>это позволи</w:t>
      </w:r>
      <w:r w:rsidRPr="00896CEA">
        <w:rPr>
          <w:rFonts w:ascii="Arial" w:hAnsi="Arial" w:cs="Arial"/>
          <w:szCs w:val="24"/>
          <w:lang w:val="ru-RU"/>
        </w:rPr>
        <w:t>т</w:t>
      </w:r>
      <w:r w:rsidR="001349B2">
        <w:rPr>
          <w:rFonts w:ascii="Arial" w:hAnsi="Arial" w:cs="Arial"/>
          <w:szCs w:val="24"/>
          <w:lang w:val="ru-RU"/>
        </w:rPr>
        <w:t xml:space="preserve"> вам</w:t>
      </w:r>
      <w:r w:rsidRPr="00896CEA">
        <w:rPr>
          <w:rFonts w:ascii="Arial" w:hAnsi="Arial" w:cs="Arial"/>
          <w:szCs w:val="24"/>
          <w:lang w:val="ru-RU"/>
        </w:rPr>
        <w:t xml:space="preserve"> играть с ним тремя разными способами!</w:t>
      </w:r>
    </w:p>
    <w:p w:rsidR="006C3BB2" w:rsidRPr="009A5840" w:rsidRDefault="00B25A07" w:rsidP="00482B01">
      <w:pPr>
        <w:spacing w:line="240" w:lineRule="auto"/>
        <w:rPr>
          <w:lang w:val="ru-RU"/>
        </w:rPr>
      </w:pPr>
      <w:r>
        <w:rPr>
          <w:lang w:val="ru-RU"/>
        </w:rPr>
        <w:br w:type="page"/>
      </w:r>
    </w:p>
    <w:p w:rsidR="00B560C6" w:rsidRPr="009A5840" w:rsidRDefault="00B25A07" w:rsidP="00482B01">
      <w:pPr>
        <w:pStyle w:val="Titre1"/>
        <w:spacing w:line="240" w:lineRule="auto"/>
        <w:jc w:val="both"/>
        <w:rPr>
          <w:sz w:val="22"/>
          <w:lang w:val="ru-RU"/>
        </w:rPr>
      </w:pPr>
      <w:r w:rsidRPr="009A5840">
        <w:rPr>
          <w:sz w:val="22"/>
          <w:lang w:val="ru-RU"/>
        </w:rPr>
        <w:lastRenderedPageBreak/>
        <w:t>«Что в имени тебе моем?»</w:t>
      </w:r>
      <w:r w:rsidR="001349B2" w:rsidRPr="009A5840">
        <w:rPr>
          <w:sz w:val="22"/>
          <w:lang w:val="ru-RU"/>
        </w:rPr>
        <w:t>:</w:t>
      </w:r>
      <w:r w:rsidRPr="009A5840">
        <w:rPr>
          <w:sz w:val="22"/>
          <w:lang w:val="ru-RU"/>
        </w:rPr>
        <w:t xml:space="preserve"> Танк Grant, он же средний танк M3</w:t>
      </w:r>
    </w:p>
    <w:p w:rsidR="00B560C6" w:rsidRPr="009A5840" w:rsidRDefault="003E1C52" w:rsidP="00482B01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b/>
          <w:bCs/>
          <w:szCs w:val="24"/>
          <w:lang w:val="ru-RU"/>
        </w:rPr>
        <w:t>Средний танк M3</w:t>
      </w:r>
      <w:r w:rsidRPr="00896CEA">
        <w:rPr>
          <w:rFonts w:ascii="Arial" w:hAnsi="Arial" w:cs="Arial"/>
          <w:szCs w:val="24"/>
          <w:lang w:val="ru-RU"/>
        </w:rPr>
        <w:t xml:space="preserve"> – так назывался американский танк среднего (по массе) класса периода Второй мировой войны. В Великобритании </w:t>
      </w:r>
      <w:r w:rsidR="00091EC9">
        <w:rPr>
          <w:rFonts w:ascii="Arial" w:hAnsi="Arial" w:cs="Arial"/>
          <w:szCs w:val="24"/>
          <w:lang w:val="ru-RU"/>
        </w:rPr>
        <w:t>он</w:t>
      </w:r>
      <w:r w:rsidRPr="00896CEA">
        <w:rPr>
          <w:rFonts w:ascii="Arial" w:hAnsi="Arial" w:cs="Arial"/>
          <w:szCs w:val="24"/>
          <w:lang w:val="ru-RU"/>
        </w:rPr>
        <w:t xml:space="preserve"> выпускался в двух вариантах, различавшихся конфигурацией башни и численностью экипажа, причем каждая модель имела свое собственное имя. Так, американский вариант танка получил название «Ли» в честь Роберта Ли, генерала Конфедерации, а британский вариант был назван «Грант» по имени Улисса </w:t>
      </w:r>
      <w:r w:rsidR="00091EC9">
        <w:rPr>
          <w:rFonts w:ascii="Arial" w:hAnsi="Arial" w:cs="Arial"/>
          <w:szCs w:val="24"/>
          <w:lang w:val="ru-RU"/>
        </w:rPr>
        <w:t xml:space="preserve">С. </w:t>
      </w:r>
      <w:r w:rsidRPr="00896CEA">
        <w:rPr>
          <w:rFonts w:ascii="Arial" w:hAnsi="Arial" w:cs="Arial"/>
          <w:szCs w:val="24"/>
          <w:lang w:val="ru-RU"/>
        </w:rPr>
        <w:t>Гранта, генерала армии Союза.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Танк M3 обладал значительной огневой мощью (что характерно и для модели Grant производства MB&amp;F и L’Epée 1839) и имел хорошую бронированную защиту (в отличие от модели Grant). Среди недостатков танка М3 были чересчур высокий корпус и низкие ходовые характеристики в условиях бездорожья. Конструкторы модели Grant исправили эти недочеты, сделав ее максимально низкой (в сложенном горизонтально положении) и обеспечив ей отличную проходимость в условиях бездорожья (благодаря трем гусеничным движителям).</w:t>
      </w:r>
    </w:p>
    <w:p w:rsidR="00B560C6" w:rsidRPr="009A5840" w:rsidRDefault="003E1C52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C255B2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hAnsi="Arial" w:cs="Arial"/>
          <w:b/>
          <w:bCs/>
          <w:szCs w:val="24"/>
          <w:lang w:val="ru-RU"/>
        </w:rPr>
        <w:t>Генерал Улисс Симпсон Грант</w:t>
      </w:r>
      <w:r w:rsidRPr="00896CEA">
        <w:rPr>
          <w:rFonts w:ascii="Arial" w:eastAsia="Times New Roman" w:hAnsi="Arial" w:cs="Arial"/>
          <w:szCs w:val="24"/>
          <w:lang w:val="ru-RU"/>
        </w:rPr>
        <w:t xml:space="preserve"> дослужился до высших армейских чинов и высших должностей в правительстве Соединенных Штатов. При поддержке Абрахама Линкольна он привел армию Союза к победе над Конфедерацией. Став президентом США (1869–1877), Грант провел программу Реконструкции, в ходе которой республиканцы уничтожили остатки рабовладельческой системы и восстановили национальное единство.</w:t>
      </w:r>
    </w:p>
    <w:p w:rsidR="00C255B2" w:rsidRPr="009A5840" w:rsidRDefault="00B25A07" w:rsidP="00482B01">
      <w:pPr>
        <w:spacing w:line="240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B560C6" w:rsidRPr="009A5840" w:rsidRDefault="00B25A07" w:rsidP="00482B01">
      <w:pPr>
        <w:pStyle w:val="Titre1"/>
        <w:spacing w:line="240" w:lineRule="auto"/>
        <w:rPr>
          <w:lang w:val="ru-RU" w:eastAsia="de-DE"/>
        </w:rPr>
      </w:pPr>
      <w:r w:rsidRPr="00CE1C19">
        <w:rPr>
          <w:lang w:val="ru-RU" w:eastAsia="de-DE"/>
        </w:rPr>
        <w:lastRenderedPageBreak/>
        <w:t xml:space="preserve">Grant: </w:t>
      </w:r>
      <w:r w:rsidRPr="005967D5">
        <w:rPr>
          <w:lang w:val="ru-RU"/>
        </w:rPr>
        <w:t>технические</w:t>
      </w:r>
      <w:r w:rsidRPr="00CE1C19">
        <w:rPr>
          <w:lang w:val="ru-RU" w:eastAsia="de-DE"/>
        </w:rPr>
        <w:t xml:space="preserve"> характеристики</w:t>
      </w:r>
    </w:p>
    <w:p w:rsidR="00896CEA" w:rsidRPr="009A5840" w:rsidRDefault="003E1C52" w:rsidP="00482B01">
      <w:pPr>
        <w:spacing w:line="240" w:lineRule="auto"/>
        <w:rPr>
          <w:lang w:val="ru-RU" w:eastAsia="de-DE"/>
        </w:rPr>
      </w:pPr>
    </w:p>
    <w:p w:rsidR="00B560C6" w:rsidRPr="009A5840" w:rsidRDefault="00B25A07" w:rsidP="00482B0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896CEA">
        <w:rPr>
          <w:rFonts w:ascii="Arial" w:hAnsi="Arial" w:cs="Arial"/>
          <w:b/>
          <w:bCs/>
          <w:lang w:val="ru-RU"/>
        </w:rPr>
        <w:t>Модель Grant выпущена тремя ограниченными сериями никелевого, черного и синего цвета</w:t>
      </w:r>
      <w:r>
        <w:rPr>
          <w:rFonts w:ascii="Arial" w:hAnsi="Arial" w:cs="Arial"/>
          <w:b/>
          <w:bCs/>
          <w:lang w:val="ru-RU"/>
        </w:rPr>
        <w:t xml:space="preserve"> по</w:t>
      </w:r>
      <w:r w:rsidRPr="00896CEA">
        <w:rPr>
          <w:rFonts w:ascii="Arial" w:hAnsi="Arial" w:cs="Arial"/>
          <w:b/>
          <w:bCs/>
          <w:lang w:val="ru-RU"/>
        </w:rPr>
        <w:t xml:space="preserve"> 50 экземпляров</w:t>
      </w:r>
      <w:r>
        <w:rPr>
          <w:rFonts w:ascii="Arial" w:hAnsi="Arial" w:cs="Arial"/>
          <w:b/>
          <w:bCs/>
          <w:lang w:val="ru-RU"/>
        </w:rPr>
        <w:t xml:space="preserve"> в каждой</w:t>
      </w:r>
      <w:r w:rsidRPr="00896CEA">
        <w:rPr>
          <w:rFonts w:ascii="Arial" w:hAnsi="Arial" w:cs="Arial"/>
          <w:b/>
          <w:bCs/>
          <w:lang w:val="ru-RU"/>
        </w:rPr>
        <w:t>.</w:t>
      </w:r>
    </w:p>
    <w:p w:rsidR="00B560C6" w:rsidRPr="009A5840" w:rsidRDefault="003E1C52" w:rsidP="00482B01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255B2" w:rsidRPr="009A5840" w:rsidRDefault="003E1C52" w:rsidP="00482B01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Индикация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Часы и минуты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Габариты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Размеры: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Гусеничные движители: 115 мм в высоту x 212 мм в ширину x 231 мм в длину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Робот: 166 мм в высоту x 212 мм в ширину x 238 мм в длину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Количество деталей: 268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Вес: 2,34 кг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Корпус/основа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Трансформирующийся корпус с тремя действующими гусеницами и тремя положениями часов/корпуса.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Материалы: нержавеющая сталь, латунь с никелевым покрытием, латунь с палладиевым покрытием.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Купол/голова: минеральное стекло.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Механизм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Мануфактурный механизм линейной конструкции с восьмидневным запасом хода, разработанный и изготовленный компанией L’Epée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Запас хода: 8 дней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Детали механизма: 155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Камни: 11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Противоударная система Incabloc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 xml:space="preserve">Отделка механизма: </w:t>
      </w:r>
      <w:r>
        <w:rPr>
          <w:rFonts w:ascii="Arial" w:hAnsi="Arial" w:cs="Arial"/>
          <w:lang w:val="ru-RU" w:eastAsia="de-DE"/>
        </w:rPr>
        <w:t xml:space="preserve">узор </w:t>
      </w:r>
      <w:r w:rsidRPr="00896CEA">
        <w:rPr>
          <w:rFonts w:ascii="Arial" w:hAnsi="Arial" w:cs="Arial"/>
          <w:lang w:val="ru-RU" w:eastAsia="de-DE"/>
        </w:rPr>
        <w:t>«Женевские волны», скашивание кромок, полировка, пескоструйная обработка, круговое и вертикальное зернение, сатинирование.</w:t>
      </w:r>
    </w:p>
    <w:p w:rsidR="00B560C6" w:rsidRPr="009A5840" w:rsidRDefault="003E1C52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 xml:space="preserve">Завод: ключ с двухуровневым гнездом квадратной формы, вложенный в правую руку робота и имеющий форму оружия, служит для завода и установки времени (со стороны циферблата/задней стороны корпуса). </w:t>
      </w:r>
    </w:p>
    <w:p w:rsidR="009A5840" w:rsidRDefault="009A5840" w:rsidP="00482B01">
      <w:pPr>
        <w:spacing w:line="240" w:lineRule="auto"/>
        <w:rPr>
          <w:lang w:val="ru-RU" w:eastAsia="de-DE"/>
        </w:rPr>
      </w:pPr>
      <w:r>
        <w:rPr>
          <w:lang w:val="ru-RU" w:eastAsia="de-DE"/>
        </w:rPr>
        <w:br w:type="page"/>
      </w:r>
    </w:p>
    <w:p w:rsidR="009A5840" w:rsidRPr="005967D5" w:rsidRDefault="009A5840" w:rsidP="00482B01">
      <w:pPr>
        <w:pStyle w:val="Titre1"/>
        <w:spacing w:line="240" w:lineRule="auto"/>
        <w:jc w:val="center"/>
        <w:rPr>
          <w:lang w:val="ru-RU" w:eastAsia="de-DE"/>
        </w:rPr>
      </w:pPr>
      <w:r w:rsidRPr="006A2E66">
        <w:rPr>
          <w:lang w:val="en-GB" w:eastAsia="de-DE"/>
        </w:rPr>
        <w:lastRenderedPageBreak/>
        <w:t>L</w:t>
      </w:r>
      <w:r w:rsidRPr="00C363A8">
        <w:rPr>
          <w:lang w:val="ru-RU" w:eastAsia="de-DE"/>
        </w:rPr>
        <w:t>’</w:t>
      </w:r>
      <w:r w:rsidRPr="006A2E66">
        <w:rPr>
          <w:lang w:val="en-GB" w:eastAsia="de-DE"/>
        </w:rPr>
        <w:t>EPEE</w:t>
      </w:r>
      <w:r w:rsidRPr="00C363A8">
        <w:rPr>
          <w:lang w:val="ru-RU" w:eastAsia="de-DE"/>
        </w:rPr>
        <w:t xml:space="preserve"> 1839 – швейцарская мануфактура номер один по производству настольных часов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Pr="009A5840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  <w:r w:rsidRPr="009A584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5967D5" w:rsidRPr="001D16BA" w:rsidRDefault="005967D5" w:rsidP="00482B01">
      <w:pPr>
        <w:pStyle w:val="Titre1"/>
        <w:spacing w:line="240" w:lineRule="auto"/>
        <w:jc w:val="center"/>
        <w:rPr>
          <w:lang w:val="ru-RU"/>
        </w:rPr>
      </w:pPr>
      <w:r w:rsidRPr="001D16BA">
        <w:rPr>
          <w:lang w:val="ru-RU"/>
        </w:rPr>
        <w:lastRenderedPageBreak/>
        <w:t>MB&amp;F – Генезис концепт-лаборатории</w:t>
      </w:r>
    </w:p>
    <w:p w:rsidR="005967D5" w:rsidRPr="00A6561E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t>В 2015 году бренд 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</w:p>
    <w:p w:rsidR="005967D5" w:rsidRPr="00A6561E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br/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482B01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5967D5" w:rsidRPr="00A6561E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br/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5967D5" w:rsidRDefault="005967D5" w:rsidP="00482B01">
      <w:pPr>
        <w:pStyle w:val="Sansinterligne"/>
        <w:jc w:val="both"/>
        <w:rPr>
          <w:rFonts w:ascii="Arial" w:hAnsi="Arial" w:cs="Arial"/>
          <w:szCs w:val="24"/>
          <w:lang w:val="ru-RU"/>
        </w:rPr>
      </w:pPr>
      <w:r w:rsidRPr="00A6561E">
        <w:rPr>
          <w:rFonts w:ascii="Arial" w:hAnsi="Arial" w:cs="Arial"/>
          <w:szCs w:val="24"/>
          <w:lang w:val="ru-RU"/>
        </w:rPr>
        <w:br/>
        <w:t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паука (Arachnophobia), осьминога (Octopod), а также три модели настольных часов в форме роботов (Melchior, Sherman и Balthazar) и, наконец, механическая метеостанция (The Fifth Element). В 2016 году компании MB&amp;F и Caran d’Ache объединили усилия для создания механической ракеты-ручки Astrograph.</w:t>
      </w:r>
    </w:p>
    <w:p w:rsidR="00482B01" w:rsidRPr="00A6561E" w:rsidRDefault="00482B01" w:rsidP="00482B01">
      <w:pPr>
        <w:pStyle w:val="Sansinterligne"/>
        <w:jc w:val="both"/>
        <w:rPr>
          <w:rFonts w:ascii="Arial" w:hAnsi="Arial" w:cs="Arial"/>
          <w:szCs w:val="24"/>
          <w:lang w:val="ru-RU"/>
        </w:rPr>
      </w:pPr>
    </w:p>
    <w:p w:rsidR="001E3CAC" w:rsidRPr="005967D5" w:rsidRDefault="005967D5" w:rsidP="00482B01">
      <w:pPr>
        <w:spacing w:line="240" w:lineRule="auto"/>
        <w:jc w:val="both"/>
        <w:rPr>
          <w:rFonts w:ascii="Arial" w:hAnsi="Arial" w:cs="Arial"/>
          <w:lang w:val="en-US" w:eastAsia="de-DE"/>
        </w:rPr>
      </w:pPr>
      <w:r w:rsidRPr="00A6561E">
        <w:rPr>
          <w:rFonts w:ascii="Arial" w:hAnsi="Arial"/>
          <w:szCs w:val="24"/>
          <w:lang w:val="ru-RU"/>
        </w:rPr>
        <w:t xml:space="preserve">Достижения компании были не раз отмечены престижными наградами. Достаточно упомянуть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</w:t>
      </w:r>
      <w:r w:rsidRPr="00A6561E">
        <w:rPr>
          <w:rFonts w:ascii="Arial" w:hAnsi="Arial"/>
          <w:szCs w:val="24"/>
          <w:lang w:val="ru-RU"/>
        </w:rPr>
        <w:lastRenderedPageBreak/>
        <w:t>2015 году за модель HM6 Space Pirate бренд MB&amp;F получил премию Red Dot: Best of the Best – главную награду международного конкурса Red Dot Awards.</w:t>
      </w:r>
    </w:p>
    <w:sectPr w:rsidR="001E3CAC" w:rsidRPr="005967D5" w:rsidSect="00C2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1418" w:bottom="1418" w:left="1418" w:header="851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52" w:rsidRDefault="003E1C52">
      <w:pPr>
        <w:spacing w:after="0" w:line="240" w:lineRule="auto"/>
      </w:pPr>
      <w:r>
        <w:separator/>
      </w:r>
    </w:p>
  </w:endnote>
  <w:endnote w:type="continuationSeparator" w:id="0">
    <w:p w:rsidR="003E1C52" w:rsidRDefault="003E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7E" w:rsidRDefault="00B03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C4" w:rsidRPr="00C3085D" w:rsidRDefault="00B25A07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9447C4" w:rsidRPr="00837D7B" w:rsidRDefault="00B0347E" w:rsidP="009447C4">
    <w:pPr>
      <w:pStyle w:val="Sansinterligne"/>
      <w:rPr>
        <w:rFonts w:ascii="Arial" w:hAnsi="Arial" w:cs="Arial"/>
        <w:sz w:val="18"/>
        <w:szCs w:val="18"/>
      </w:rPr>
    </w:pPr>
    <w:r w:rsidRPr="00B0347E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>auriane Marchand, L’Epée 1839, Brand of SWIZA SA Manufacture, Rue Saint-Maurice 1, 2800 Delémont, Switzerland</w:t>
    </w:r>
    <w:r w:rsidR="00837D7B">
      <w:rPr>
        <w:rFonts w:ascii="Arial" w:hAnsi="Arial" w:cs="Arial"/>
        <w:sz w:val="18"/>
        <w:szCs w:val="18"/>
        <w:lang w:val="ru-RU"/>
      </w:rPr>
      <w:t xml:space="preserve"> </w:t>
    </w:r>
    <w:r w:rsidR="00837D7B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</w:rPr>
      <w:t xml:space="preserve">Email : </w:t>
    </w:r>
    <w:hyperlink r:id="rId1" w:history="1">
      <w:r w:rsidRPr="00CB24A5">
        <w:rPr>
          <w:rStyle w:val="Lienhypertexte"/>
          <w:rFonts w:ascii="Arial" w:hAnsi="Arial" w:cs="Arial"/>
          <w:sz w:val="18"/>
          <w:szCs w:val="18"/>
        </w:rPr>
        <w:t>marketing@swiza.ch</w:t>
      </w:r>
    </w:hyperlink>
    <w:r>
      <w:rPr>
        <w:rFonts w:ascii="Arial" w:hAnsi="Arial" w:cs="Arial"/>
        <w:sz w:val="18"/>
        <w:szCs w:val="18"/>
      </w:rPr>
      <w:t xml:space="preserve"> – Tel. : +41 32 421 94 10</w:t>
    </w:r>
    <w:bookmarkStart w:id="0" w:name="_GoBack"/>
    <w:bookmarkEnd w:id="0"/>
  </w:p>
  <w:p w:rsidR="009447C4" w:rsidRDefault="003E1C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7E" w:rsidRDefault="00B03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52" w:rsidRDefault="003E1C52">
      <w:pPr>
        <w:spacing w:after="0" w:line="240" w:lineRule="auto"/>
      </w:pPr>
      <w:r>
        <w:separator/>
      </w:r>
    </w:p>
  </w:footnote>
  <w:footnote w:type="continuationSeparator" w:id="0">
    <w:p w:rsidR="003E1C52" w:rsidRDefault="003E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7E" w:rsidRDefault="00B03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C4" w:rsidRDefault="00B0347E" w:rsidP="004072B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4213358</wp:posOffset>
          </wp:positionH>
          <wp:positionV relativeFrom="paragraph">
            <wp:posOffset>-51287</wp:posOffset>
          </wp:positionV>
          <wp:extent cx="1536700" cy="520700"/>
          <wp:effectExtent l="0" t="0" r="0" b="0"/>
          <wp:wrapTight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ight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4046</wp:posOffset>
          </wp:positionH>
          <wp:positionV relativeFrom="paragraph">
            <wp:posOffset>-326848</wp:posOffset>
          </wp:positionV>
          <wp:extent cx="931545" cy="931545"/>
          <wp:effectExtent l="0" t="0" r="1905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7E" w:rsidRDefault="00B034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AE"/>
    <w:rsid w:val="00091EC9"/>
    <w:rsid w:val="001349B2"/>
    <w:rsid w:val="003E1C52"/>
    <w:rsid w:val="004072B4"/>
    <w:rsid w:val="00471944"/>
    <w:rsid w:val="00482B01"/>
    <w:rsid w:val="004D2EAE"/>
    <w:rsid w:val="005967D5"/>
    <w:rsid w:val="005C49F9"/>
    <w:rsid w:val="007F60D8"/>
    <w:rsid w:val="00837D7B"/>
    <w:rsid w:val="00993841"/>
    <w:rsid w:val="009A5840"/>
    <w:rsid w:val="009E6D1C"/>
    <w:rsid w:val="00A448E1"/>
    <w:rsid w:val="00A6561E"/>
    <w:rsid w:val="00B0347E"/>
    <w:rsid w:val="00B25A07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3B33A"/>
  <w15:docId w15:val="{A4D0BB5E-16A4-4915-ADD1-D9696477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55B2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5840"/>
    <w:pPr>
      <w:keepNext/>
      <w:keepLines/>
      <w:spacing w:before="200" w:after="24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0B6"/>
    <w:pPr>
      <w:numPr>
        <w:ilvl w:val="1"/>
      </w:numPr>
      <w:spacing w:before="240" w:after="48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0B6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55B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5840"/>
    <w:rPr>
      <w:rFonts w:ascii="Arial" w:eastAsiaTheme="majorEastAsia" w:hAnsi="Arial" w:cstheme="majorBidi"/>
      <w:b/>
      <w:bCs/>
      <w:color w:val="000000" w:themeColor="text1"/>
    </w:rPr>
  </w:style>
  <w:style w:type="character" w:styleId="Accentuation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B0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wiza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\Documents\DP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8458-4F7E-402E-AECA-BE2D118D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180</TotalTime>
  <Pages>1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marketing@swiza.ch</cp:lastModifiedBy>
  <cp:revision>17</cp:revision>
  <cp:lastPrinted>2016-12-19T13:18:00Z</cp:lastPrinted>
  <dcterms:created xsi:type="dcterms:W3CDTF">2018-06-26T08:24:00Z</dcterms:created>
  <dcterms:modified xsi:type="dcterms:W3CDTF">2019-09-02T09:59:00Z</dcterms:modified>
</cp:coreProperties>
</file>