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53" w:rsidRPr="00E26126" w:rsidRDefault="004D3585" w:rsidP="00E26126">
      <w:pPr>
        <w:spacing w:after="0"/>
        <w:jc w:val="center"/>
        <w:rPr>
          <w:rFonts w:ascii="Arial" w:hAnsi="Arial" w:cs="Arial"/>
          <w:b/>
          <w:sz w:val="32"/>
          <w:szCs w:val="22"/>
          <w:lang w:val="fr-CH"/>
        </w:rPr>
      </w:pPr>
      <w:r w:rsidRPr="00E26126">
        <w:rPr>
          <w:rFonts w:ascii="Arial" w:hAnsi="Arial" w:cs="Arial"/>
          <w:b/>
          <w:bCs/>
          <w:sz w:val="32"/>
          <w:szCs w:val="22"/>
          <w:lang w:val="es-ES_tradnl"/>
        </w:rPr>
        <w:t>T-REX</w:t>
      </w:r>
    </w:p>
    <w:p w:rsidR="00F5565F" w:rsidRPr="00E26126" w:rsidRDefault="004D3585" w:rsidP="00E26126">
      <w:pPr>
        <w:spacing w:after="0"/>
        <w:jc w:val="center"/>
        <w:rPr>
          <w:rFonts w:ascii="Arial" w:hAnsi="Arial" w:cs="Arial"/>
          <w:b/>
          <w:sz w:val="32"/>
          <w:szCs w:val="22"/>
          <w:lang w:val="fr-CH"/>
        </w:rPr>
      </w:pPr>
      <w:r w:rsidRPr="00E26126">
        <w:rPr>
          <w:rFonts w:ascii="Arial" w:hAnsi="Arial" w:cs="Arial"/>
          <w:b/>
          <w:bCs/>
          <w:sz w:val="32"/>
          <w:szCs w:val="22"/>
          <w:lang w:val="es-ES_tradnl"/>
        </w:rPr>
        <w:t>MB&amp;F + L’EPÉE 1839</w:t>
      </w:r>
    </w:p>
    <w:p w:rsidR="00D22C53" w:rsidRPr="00E26126" w:rsidRDefault="00D22C53" w:rsidP="00E26126">
      <w:pPr>
        <w:spacing w:after="0"/>
        <w:jc w:val="both"/>
        <w:rPr>
          <w:rFonts w:ascii="Arial" w:hAnsi="Arial" w:cs="Arial"/>
          <w:sz w:val="32"/>
          <w:szCs w:val="22"/>
          <w:lang w:val="fr-CH"/>
        </w:rPr>
      </w:pPr>
    </w:p>
    <w:p w:rsidR="00D22C53" w:rsidRPr="00E26126" w:rsidRDefault="004D3585" w:rsidP="00E26126">
      <w:pPr>
        <w:spacing w:after="0"/>
        <w:jc w:val="both"/>
        <w:rPr>
          <w:rFonts w:ascii="Arial" w:hAnsi="Arial" w:cs="Arial"/>
          <w:b/>
          <w:sz w:val="22"/>
          <w:szCs w:val="22"/>
          <w:lang w:val="fr-CH"/>
        </w:rPr>
      </w:pPr>
      <w:r w:rsidRPr="00E26126">
        <w:rPr>
          <w:rFonts w:ascii="Arial" w:hAnsi="Arial" w:cs="Arial"/>
          <w:b/>
          <w:bCs/>
          <w:sz w:val="22"/>
          <w:szCs w:val="22"/>
          <w:lang w:val="es-ES_tradnl"/>
        </w:rPr>
        <w:t>Arte jurásico</w:t>
      </w:r>
    </w:p>
    <w:p w:rsidR="00F5565F" w:rsidRPr="00E26126" w:rsidRDefault="00F5565F" w:rsidP="00E26126">
      <w:pPr>
        <w:spacing w:after="0"/>
        <w:jc w:val="both"/>
        <w:rPr>
          <w:rFonts w:ascii="Arial" w:hAnsi="Arial" w:cs="Arial"/>
          <w:b/>
          <w:sz w:val="22"/>
          <w:szCs w:val="22"/>
          <w:lang w:val="fr-CH"/>
        </w:rPr>
      </w:pPr>
    </w:p>
    <w:p w:rsidR="002C1CAB"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Dicen que el arte engendra más arte; que el acto creativo continúa generando e inspirando a su vez otras creaciones. Esto es claramente cierto en el caso de T-Rex, la 11</w:t>
      </w:r>
      <w:r w:rsidRPr="00E26126">
        <w:rPr>
          <w:rFonts w:ascii="Arial" w:hAnsi="Arial" w:cs="Arial"/>
          <w:sz w:val="22"/>
          <w:szCs w:val="22"/>
          <w:vertAlign w:val="superscript"/>
          <w:lang w:val="es-ES_tradnl"/>
        </w:rPr>
        <w:t>a</w:t>
      </w:r>
      <w:r w:rsidRPr="00E26126">
        <w:rPr>
          <w:rFonts w:ascii="Arial" w:hAnsi="Arial" w:cs="Arial"/>
          <w:sz w:val="22"/>
          <w:szCs w:val="22"/>
          <w:lang w:val="es-ES_tradnl"/>
        </w:rPr>
        <w:t xml:space="preserve"> colaboración entre MB&amp;F y el primer fabricante suizo de relojes de sobremesa, L’Épée 1839. </w:t>
      </w:r>
    </w:p>
    <w:p w:rsidR="00F5565F" w:rsidRPr="00E26126" w:rsidRDefault="00F5565F" w:rsidP="00E26126">
      <w:pPr>
        <w:spacing w:after="0"/>
        <w:jc w:val="both"/>
        <w:rPr>
          <w:rFonts w:ascii="Arial" w:hAnsi="Arial" w:cs="Arial"/>
          <w:sz w:val="22"/>
          <w:szCs w:val="22"/>
          <w:lang w:val="fr-CH"/>
        </w:rPr>
      </w:pPr>
    </w:p>
    <w:p w:rsidR="00F86E8F" w:rsidRPr="00E26126" w:rsidRDefault="004D3585" w:rsidP="00E26126">
      <w:pPr>
        <w:spacing w:after="0"/>
        <w:jc w:val="both"/>
        <w:rPr>
          <w:rFonts w:ascii="Arial" w:hAnsi="Arial" w:cs="Arial"/>
          <w:sz w:val="22"/>
          <w:szCs w:val="22"/>
          <w:lang w:val="es-ES_tradnl"/>
        </w:rPr>
      </w:pPr>
      <w:r w:rsidRPr="00E26126">
        <w:rPr>
          <w:rFonts w:ascii="Arial" w:hAnsi="Arial" w:cs="Arial"/>
          <w:sz w:val="22"/>
          <w:szCs w:val="22"/>
          <w:lang w:val="es-ES_tradnl"/>
        </w:rPr>
        <w:t xml:space="preserve">T-Rex, una minimalista cabeza de reloj de cristal de Murano y acero suspendida entre dos patas articuladas que terminan en pies provistos de garras, tiene un ligero parecido físico con su homónimo, el rey de los dinosaurios. El nombre debe todavía más a los aspectos de diseño que se revelan únicamente al observador minucioso, como la confluencia de poder y presencia trasmitidos por los miembros en tensión. La literal cápsula del tiempo formada por el cuerpo esférico y esqueletado del reloj es una alusión subliminal pero insistente a los huesos fosilizados que contienen todo lo que sabemos de la era prehistórica. </w:t>
      </w:r>
    </w:p>
    <w:p w:rsidR="00F5565F" w:rsidRPr="00E26126" w:rsidRDefault="00F5565F" w:rsidP="00E26126">
      <w:pPr>
        <w:spacing w:after="0"/>
        <w:jc w:val="both"/>
        <w:rPr>
          <w:rFonts w:ascii="Arial" w:hAnsi="Arial" w:cs="Arial"/>
          <w:sz w:val="22"/>
          <w:szCs w:val="22"/>
          <w:lang w:val="es-ES_tradnl"/>
        </w:rPr>
      </w:pPr>
    </w:p>
    <w:p w:rsidR="002C1CAB"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Dos delgadas agujas de acero se curvan hacia el exterior desde el centro de la esfera de cristal de Murano para indicar las horas y los minutos. Tras la esfera se encuentra un movimiento de 138 componentes creado por L’Épée 1839 y coronado por un volante que late al ritmo de 2,5 Hz (18 000 A/h). Al reloj se le da cuerda con una llave en la parte de atrás del movimiento, que goza de una reserva de marcha máxima de ocho días, mientras que la puesta en hora se realiza en el centro de la esfera, con la misma llave.</w:t>
      </w:r>
    </w:p>
    <w:p w:rsidR="00F5565F" w:rsidRPr="00E26126" w:rsidRDefault="00F5565F" w:rsidP="00E26126">
      <w:pPr>
        <w:spacing w:after="0"/>
        <w:jc w:val="both"/>
        <w:rPr>
          <w:rFonts w:ascii="Arial" w:hAnsi="Arial" w:cs="Arial"/>
          <w:sz w:val="22"/>
          <w:szCs w:val="22"/>
          <w:lang w:val="fr-CH"/>
        </w:rPr>
      </w:pPr>
    </w:p>
    <w:p w:rsidR="00B839B3"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T-Rex fue presentado al público por primera vez a principios de este mismo año como una pieza única que había sido especialmente creada para Only Watch, la subasta benéfica de relojes más destacada del mundo. MB&amp;F había contribuido a anteriores ediciones de Only Watch con piezas tomadas de colecciones ya existentes. Tom &amp; T-Rex, la creación de MB&amp;F para la octava edición de la subasta, rompió con la tradición precediendo a la colección en la que se integra. La clave de la diferencia está en el nombre: Tom &amp; T-Rex viene con un jinete que representa a los niños que sufren distrofia muscular de Duchenne, a quienes van destinados los fondos recaudados por Only Watch.</w:t>
      </w:r>
    </w:p>
    <w:p w:rsidR="00F5565F" w:rsidRPr="00E26126" w:rsidRDefault="00F5565F" w:rsidP="00E26126">
      <w:pPr>
        <w:spacing w:after="0"/>
        <w:jc w:val="both"/>
        <w:rPr>
          <w:rFonts w:ascii="Arial" w:hAnsi="Arial" w:cs="Arial"/>
          <w:sz w:val="22"/>
          <w:szCs w:val="22"/>
          <w:lang w:val="fr-CH"/>
        </w:rPr>
      </w:pPr>
    </w:p>
    <w:p w:rsidR="00E82B85" w:rsidRPr="00E26126" w:rsidRDefault="004D3585" w:rsidP="00E26126">
      <w:pPr>
        <w:spacing w:after="0"/>
        <w:jc w:val="both"/>
        <w:rPr>
          <w:rFonts w:ascii="Arial" w:hAnsi="Arial" w:cs="Arial"/>
          <w:sz w:val="22"/>
          <w:szCs w:val="22"/>
          <w:lang w:val="es-ES_tradnl"/>
        </w:rPr>
      </w:pPr>
      <w:r w:rsidRPr="00E26126">
        <w:rPr>
          <w:rFonts w:ascii="Arial" w:hAnsi="Arial" w:cs="Arial"/>
          <w:sz w:val="22"/>
          <w:szCs w:val="22"/>
          <w:lang w:val="es-ES_tradnl"/>
        </w:rPr>
        <w:t>En la iteración de Only Watch, ha quedado demostrado que T-Rex es perfectamente capaz de reproducirse. Echando una mirada atrás, su propia génesis procede de una obra de arte del escritorio del fundador de MB&amp;F, Maximilian Büsser, una combinación antojadiza de un adorno navideño brillante y redondo montado sobre apéndices metálicos con forma de patas de pájaro. Cuando llegó el momento de crear esta obra conjunta que sería T-Rex, las mentes de Büsser y el diseñador Maximilian Maertens confluyeron en este objeto. De algún modo, esta combinación sugerente de elementos orgánicos e inorgánicos incubó en la mente de Maertens, haciéndose cada vez más grande, más fuerte y más fantástica, ¡más MB&amp;F!</w:t>
      </w:r>
    </w:p>
    <w:p w:rsidR="00F5565F" w:rsidRPr="00E26126" w:rsidRDefault="00F5565F" w:rsidP="00E26126">
      <w:pPr>
        <w:spacing w:after="0"/>
        <w:jc w:val="both"/>
        <w:rPr>
          <w:rFonts w:ascii="Arial" w:hAnsi="Arial" w:cs="Arial"/>
          <w:sz w:val="22"/>
          <w:szCs w:val="22"/>
          <w:lang w:val="es-ES_tradnl"/>
        </w:rPr>
      </w:pPr>
    </w:p>
    <w:p w:rsidR="00072B68"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 xml:space="preserve">Las patas de T-Rex han sido moldeadas directamente a partir de huesos auténticos de tiranosaurio rex, empleando escáneres tridimensionales de esqueletos fósiles de dinosaurio como referencia para crear una verosimilitud en el diseño final. Segmentos que alternan acabados pulidos y arenados permiten que la luz interactúe con las patas de tal forma que T-Rex parezca ágil, listo para moverse, a pesar de que la totalidad del reloj pesa aproximadamente 2 kg y sus articulaciones son fijas por motivos de estabilidad. </w:t>
      </w:r>
    </w:p>
    <w:p w:rsidR="00F5565F" w:rsidRDefault="00F5565F"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p w:rsidR="00F86E8F"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lastRenderedPageBreak/>
        <w:t xml:space="preserve">Aquellos que sientan afinidad por lo metafórico verán una especie de </w:t>
      </w:r>
      <w:r w:rsidRPr="00E26126">
        <w:rPr>
          <w:rFonts w:ascii="Arial" w:hAnsi="Arial" w:cs="Arial"/>
          <w:i/>
          <w:iCs/>
          <w:sz w:val="22"/>
          <w:szCs w:val="22"/>
          <w:lang w:val="es-ES_tradnl"/>
        </w:rPr>
        <w:t>memento mori</w:t>
      </w:r>
      <w:r w:rsidRPr="00E26126">
        <w:rPr>
          <w:rFonts w:ascii="Arial" w:hAnsi="Arial" w:cs="Arial"/>
          <w:sz w:val="22"/>
          <w:szCs w:val="22"/>
          <w:lang w:val="es-ES_tradnl"/>
        </w:rPr>
        <w:t xml:space="preserve"> en T-Rex y no solo por su invocación de un animal extinto hace largo tiempo. T-Rex es un reloj con patas —¡unas patas que parecen velocísimas!—  que indica que el tiempo se nos escapa a todos. Es mejor actuar rápidamente, mientras se pueda. Vivir la vida, hacer arte.</w:t>
      </w:r>
    </w:p>
    <w:p w:rsidR="00F5565F" w:rsidRPr="00E26126" w:rsidRDefault="00F5565F" w:rsidP="00E26126">
      <w:pPr>
        <w:spacing w:after="0"/>
        <w:jc w:val="both"/>
        <w:rPr>
          <w:rFonts w:ascii="Arial" w:hAnsi="Arial" w:cs="Arial"/>
          <w:b/>
          <w:sz w:val="22"/>
          <w:szCs w:val="22"/>
          <w:lang w:val="fr-CH"/>
        </w:rPr>
      </w:pPr>
    </w:p>
    <w:p w:rsidR="00E26126" w:rsidRPr="00E26126" w:rsidRDefault="00E26126" w:rsidP="00E26126">
      <w:pPr>
        <w:spacing w:after="0"/>
        <w:jc w:val="both"/>
        <w:rPr>
          <w:rFonts w:ascii="Arial" w:hAnsi="Arial" w:cs="Arial"/>
          <w:b/>
          <w:bCs/>
          <w:sz w:val="22"/>
          <w:szCs w:val="22"/>
          <w:lang w:val="fr-CH"/>
        </w:rPr>
      </w:pPr>
      <w:r w:rsidRPr="00E26126">
        <w:rPr>
          <w:rFonts w:ascii="Arial" w:hAnsi="Arial" w:cs="Arial"/>
          <w:b/>
          <w:bCs/>
          <w:sz w:val="22"/>
          <w:szCs w:val="22"/>
          <w:lang w:val="es-ES_tradnl"/>
        </w:rPr>
        <w:t>T-Rex se presenta en tres ediciones limitadas de 100 unidades cada una, con esferas de cristal de Murano de color verde, azul oscuro o rojo.</w:t>
      </w:r>
    </w:p>
    <w:p w:rsidR="00874A7F" w:rsidRPr="00E26126" w:rsidRDefault="00874A7F" w:rsidP="00E26126">
      <w:pPr>
        <w:spacing w:after="0"/>
        <w:jc w:val="both"/>
        <w:rPr>
          <w:rFonts w:ascii="Arial" w:hAnsi="Arial" w:cs="Arial"/>
          <w:b/>
          <w:bCs/>
          <w:sz w:val="22"/>
          <w:szCs w:val="22"/>
          <w:lang w:val="fr-CH"/>
        </w:rPr>
      </w:pPr>
    </w:p>
    <w:p w:rsidR="004D3585" w:rsidRPr="00E26126" w:rsidRDefault="004D3585" w:rsidP="00E26126">
      <w:pPr>
        <w:spacing w:after="0"/>
        <w:jc w:val="both"/>
        <w:rPr>
          <w:rFonts w:ascii="Arial" w:hAnsi="Arial" w:cs="Arial"/>
          <w:b/>
          <w:sz w:val="22"/>
          <w:szCs w:val="22"/>
          <w:lang w:val="fr-CH"/>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FA3EE1" w:rsidRPr="00E26126" w:rsidRDefault="004D3585" w:rsidP="00E26126">
      <w:pPr>
        <w:spacing w:after="0"/>
        <w:jc w:val="both"/>
        <w:rPr>
          <w:rFonts w:ascii="Arial" w:hAnsi="Arial" w:cs="Arial"/>
          <w:b/>
          <w:sz w:val="28"/>
          <w:szCs w:val="22"/>
          <w:lang w:val="fr-CH"/>
        </w:rPr>
      </w:pPr>
      <w:r w:rsidRPr="00E26126">
        <w:rPr>
          <w:rFonts w:ascii="Arial" w:hAnsi="Arial" w:cs="Arial"/>
          <w:b/>
          <w:bCs/>
          <w:sz w:val="28"/>
          <w:szCs w:val="22"/>
          <w:lang w:val="es-ES_tradnl"/>
        </w:rPr>
        <w:lastRenderedPageBreak/>
        <w:t>T-REX EN PROFUNDIDAD</w:t>
      </w:r>
    </w:p>
    <w:p w:rsidR="00F5565F" w:rsidRPr="00E26126" w:rsidRDefault="00F5565F" w:rsidP="00E26126">
      <w:pPr>
        <w:spacing w:after="0"/>
        <w:jc w:val="both"/>
        <w:rPr>
          <w:rFonts w:ascii="Arial" w:hAnsi="Arial" w:cs="Arial"/>
          <w:sz w:val="28"/>
          <w:szCs w:val="22"/>
          <w:lang w:val="fr-CH"/>
        </w:rPr>
      </w:pPr>
    </w:p>
    <w:p w:rsidR="00F5565F" w:rsidRPr="00E26126" w:rsidRDefault="004D3585" w:rsidP="00E26126">
      <w:pPr>
        <w:spacing w:after="0"/>
        <w:jc w:val="both"/>
        <w:rPr>
          <w:rFonts w:ascii="Arial" w:hAnsi="Arial" w:cs="Arial"/>
          <w:b/>
          <w:sz w:val="22"/>
          <w:szCs w:val="22"/>
          <w:lang w:val="fr-CH"/>
        </w:rPr>
      </w:pPr>
      <w:r w:rsidRPr="00E26126">
        <w:rPr>
          <w:rFonts w:ascii="Arial" w:hAnsi="Arial" w:cs="Arial"/>
          <w:b/>
          <w:bCs/>
          <w:sz w:val="22"/>
          <w:szCs w:val="22"/>
          <w:lang w:val="es-ES_tradnl"/>
        </w:rPr>
        <w:t>La inspiración</w:t>
      </w:r>
    </w:p>
    <w:p w:rsidR="00C161E0"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br/>
        <w:t>T-Rex, a pesar de ser potente y sobrenatural, fue diseñado partiendo de una fuente juguetona y familiar. Un ornamento estrafalario posado sobre el escritorio del fundador de MB&amp;F, Maximilian Büsser, consistente en una bola navideña colocada sobre dos patas de pollo. Se dice que los miembros de las especies aviarias son descendientes modernos de los poderosos dinosaurios de antaño, pero al aire cómico de la inspiración de T-Rex le quedaba un largo camino por recorrer hasta evolucionar y dar fruto.</w:t>
      </w:r>
    </w:p>
    <w:p w:rsidR="00F5565F" w:rsidRPr="00E26126" w:rsidRDefault="00F5565F" w:rsidP="00E26126">
      <w:pPr>
        <w:spacing w:after="0"/>
        <w:jc w:val="both"/>
        <w:rPr>
          <w:rFonts w:ascii="Arial" w:hAnsi="Arial" w:cs="Arial"/>
          <w:sz w:val="22"/>
          <w:szCs w:val="22"/>
          <w:lang w:val="fr-CH"/>
        </w:rPr>
      </w:pPr>
    </w:p>
    <w:p w:rsidR="003532D4"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El diseñador Maximilian Maertens fue el promotor creativo del alzamiento final de T-Rex como la 11</w:t>
      </w:r>
      <w:r w:rsidRPr="00E26126">
        <w:rPr>
          <w:rFonts w:ascii="Arial" w:hAnsi="Arial" w:cs="Arial"/>
          <w:sz w:val="22"/>
          <w:szCs w:val="22"/>
          <w:vertAlign w:val="superscript"/>
          <w:lang w:val="es-ES_tradnl"/>
        </w:rPr>
        <w:t>a</w:t>
      </w:r>
      <w:r w:rsidRPr="00E26126">
        <w:rPr>
          <w:rFonts w:ascii="Arial" w:hAnsi="Arial" w:cs="Arial"/>
          <w:sz w:val="22"/>
          <w:szCs w:val="22"/>
          <w:lang w:val="es-ES_tradnl"/>
        </w:rPr>
        <w:t xml:space="preserve"> colaboración entre MB&amp;F y L’Épée 1839. La película de 1993 </w:t>
      </w:r>
      <w:r w:rsidRPr="00E26126">
        <w:rPr>
          <w:rFonts w:ascii="Arial" w:hAnsi="Arial" w:cs="Arial"/>
          <w:i/>
          <w:iCs/>
          <w:sz w:val="22"/>
          <w:szCs w:val="22"/>
          <w:lang w:val="es-ES_tradnl"/>
        </w:rPr>
        <w:t>Jurassic Park</w:t>
      </w:r>
      <w:r w:rsidRPr="00E26126">
        <w:rPr>
          <w:rFonts w:ascii="Arial" w:hAnsi="Arial" w:cs="Arial"/>
          <w:sz w:val="22"/>
          <w:szCs w:val="22"/>
          <w:lang w:val="es-ES_tradnl"/>
        </w:rPr>
        <w:t xml:space="preserve"> ejerció una gran influencia sobre Maertens, pues se trata de la primera película que recuerda haber visto de pequeño. En palabras de Maertens: «Sencillamente tenía la idea de hacer algo con dinosaurios, y Max (Büsser) estaba muy interesado en aquel momento por los diseños biomecánicos, así que aunamos estas dos fuentes de inspiración en torno a la pequeña escultura de su escritorio y nos lanzamos al paso siguiente». </w:t>
      </w:r>
    </w:p>
    <w:p w:rsidR="00F5565F" w:rsidRPr="00E26126" w:rsidRDefault="00F5565F" w:rsidP="00E26126">
      <w:pPr>
        <w:spacing w:after="0"/>
        <w:jc w:val="both"/>
        <w:rPr>
          <w:rFonts w:ascii="Arial" w:hAnsi="Arial" w:cs="Arial"/>
          <w:sz w:val="22"/>
          <w:szCs w:val="22"/>
          <w:lang w:val="fr-CH"/>
        </w:rPr>
      </w:pPr>
    </w:p>
    <w:p w:rsidR="003532D4"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T-Rex se ha creado tomando como modelo el esqueleto real de un tiranosaurio rex. Maertens estudió imágenes escaneadas en 3D de fósiles de dinosaurios para inyectar autenticidad en las proporciones de las patas de T-Rex y en su posición.</w:t>
      </w:r>
    </w:p>
    <w:p w:rsidR="00F5565F" w:rsidRPr="00E26126" w:rsidRDefault="00F5565F" w:rsidP="00E26126">
      <w:pPr>
        <w:spacing w:after="0"/>
        <w:jc w:val="both"/>
        <w:rPr>
          <w:rFonts w:ascii="Arial" w:hAnsi="Arial" w:cs="Arial"/>
          <w:sz w:val="22"/>
          <w:szCs w:val="22"/>
          <w:lang w:val="fr-CH"/>
        </w:rPr>
      </w:pPr>
    </w:p>
    <w:p w:rsidR="00F5565F" w:rsidRPr="00E26126" w:rsidRDefault="004D3585" w:rsidP="00E26126">
      <w:pPr>
        <w:spacing w:after="0"/>
        <w:jc w:val="both"/>
        <w:rPr>
          <w:rFonts w:ascii="Arial" w:hAnsi="Arial" w:cs="Arial"/>
          <w:sz w:val="22"/>
          <w:szCs w:val="22"/>
          <w:lang w:val="es-ES_tradnl"/>
        </w:rPr>
      </w:pPr>
      <w:r w:rsidRPr="00E26126">
        <w:rPr>
          <w:rFonts w:ascii="Arial" w:hAnsi="Arial" w:cs="Arial"/>
          <w:sz w:val="22"/>
          <w:szCs w:val="22"/>
          <w:lang w:val="es-ES_tradnl"/>
        </w:rPr>
        <w:t>En el proceso de diseño de T-Rex, Maertens incluso ideó la historia que explicaría cómo la pieza alcanza el equilibrio perfecto entre elementos visuales mecánicos y orgánicos. «La historia empieza con las ideas que me surgieron a partir de los proyectos pasados de MB&amp;F, siendo el proyecto piloto su nave espacial que descubre nuevos planetas. Al final, la nave llegó tan lejos en el espacio que la única forma que tenía de volver a la Tierra era atravesando un agujero negro, pero este distorsionó el tiempo enviándola de vuelta al tiempo de los dinosaurios, por lo que la nave espacial se fundió con un huevo de dinosaurio en eclosión. El remanente de la nave se aprecia en el cuerpo del reloj y en su movimiento, el dinosaurio se manifiesta en las patas, e incluso el agujero negro forma parte del diseño, a través de la esfera que se curva interiormente hacia el centro, donde se origina el tiempo».</w:t>
      </w:r>
    </w:p>
    <w:p w:rsidR="00D6083A" w:rsidRPr="00E26126" w:rsidRDefault="00D6083A" w:rsidP="00E26126">
      <w:pPr>
        <w:spacing w:after="0"/>
        <w:jc w:val="both"/>
        <w:rPr>
          <w:rFonts w:ascii="Arial" w:hAnsi="Arial" w:cs="Arial"/>
          <w:sz w:val="22"/>
          <w:szCs w:val="22"/>
          <w:lang w:val="fr-CH"/>
        </w:rPr>
      </w:pPr>
    </w:p>
    <w:p w:rsidR="00D6083A" w:rsidRPr="00E26126" w:rsidRDefault="004D3585" w:rsidP="00E26126">
      <w:pPr>
        <w:spacing w:after="0"/>
        <w:jc w:val="both"/>
        <w:rPr>
          <w:rFonts w:ascii="Arial" w:hAnsi="Arial" w:cs="Arial"/>
          <w:b/>
          <w:sz w:val="22"/>
          <w:szCs w:val="22"/>
          <w:lang w:val="fr-CH"/>
        </w:rPr>
      </w:pPr>
      <w:r w:rsidRPr="00E26126">
        <w:rPr>
          <w:rFonts w:ascii="Arial" w:hAnsi="Arial" w:cs="Arial"/>
          <w:b/>
          <w:bCs/>
          <w:sz w:val="22"/>
          <w:szCs w:val="22"/>
          <w:lang w:val="es-ES_tradnl"/>
        </w:rPr>
        <w:t>El movimiento y el cuerpo</w:t>
      </w:r>
    </w:p>
    <w:p w:rsidR="00F5565F" w:rsidRPr="00E26126" w:rsidRDefault="00F5565F" w:rsidP="00E26126">
      <w:pPr>
        <w:spacing w:after="0"/>
        <w:jc w:val="both"/>
        <w:rPr>
          <w:rFonts w:ascii="Arial" w:hAnsi="Arial" w:cs="Arial"/>
          <w:sz w:val="22"/>
          <w:szCs w:val="22"/>
          <w:lang w:val="fr-CH"/>
        </w:rPr>
      </w:pPr>
    </w:p>
    <w:p w:rsidR="00B1011C"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 xml:space="preserve">T-Rex obtiene su energía de un movimiento de 138 componentes, diseñado y producido en interno por L’Épée 1839 y que luce los más elevados niveles de acabado tradicionales de la relojería suiza. En la parte más alta del movimiento de cuerda manual, claramente visible a través del cuerpo del reloj esqueletado que lo rodea, se encuentra el volante, que se mueve al ritmo de 2,5 Hz (18 000 A/h). La reserva de marcha de ocho días se alimenta directamente por el eje del barrilete en la parte trasera del movimiento, mientras que el ajuste de la hora se realiza por el centro de la esfera. Ambas acciones se realizan con la misma llave.  </w:t>
      </w:r>
    </w:p>
    <w:p w:rsidR="00F5565F" w:rsidRPr="00E26126" w:rsidRDefault="00F5565F" w:rsidP="00E26126">
      <w:pPr>
        <w:spacing w:after="0"/>
        <w:jc w:val="both"/>
        <w:rPr>
          <w:rFonts w:ascii="Arial" w:hAnsi="Arial" w:cs="Arial"/>
          <w:sz w:val="22"/>
          <w:szCs w:val="22"/>
          <w:lang w:val="fr-CH"/>
        </w:rPr>
      </w:pPr>
    </w:p>
    <w:p w:rsidR="00B1011C"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Un cristal de Murano soplado forma la esfera del reloj de T-Rex; se trata de un material con el que tanto MB&amp;F como L’Épée 1839 se familiarizaron profundamente durante la creación de Medusa, su 10</w:t>
      </w:r>
      <w:r w:rsidRPr="00E26126">
        <w:rPr>
          <w:rFonts w:ascii="Arial" w:hAnsi="Arial" w:cs="Arial"/>
          <w:sz w:val="22"/>
          <w:szCs w:val="22"/>
          <w:vertAlign w:val="superscript"/>
          <w:lang w:val="es-ES_tradnl"/>
        </w:rPr>
        <w:t>a</w:t>
      </w:r>
      <w:r w:rsidRPr="00E26126">
        <w:rPr>
          <w:rFonts w:ascii="Arial" w:hAnsi="Arial" w:cs="Arial"/>
          <w:sz w:val="22"/>
          <w:szCs w:val="22"/>
          <w:lang w:val="es-ES_tradnl"/>
        </w:rPr>
        <w:t xml:space="preserve"> colaboración. T-Rex se presenta en tres versiones: con esferas de cristal de Murano de color verde, azul oscuro o rojo, teñidos intensamente con sales metálicas siguiendo técnicas ancestrales de fabricación de vidrio.</w:t>
      </w:r>
    </w:p>
    <w:p w:rsidR="00F5565F" w:rsidRPr="00E26126" w:rsidRDefault="00F5565F" w:rsidP="00E26126">
      <w:pPr>
        <w:spacing w:after="0"/>
        <w:jc w:val="both"/>
        <w:rPr>
          <w:rFonts w:ascii="Arial" w:hAnsi="Arial" w:cs="Arial"/>
          <w:sz w:val="22"/>
          <w:szCs w:val="22"/>
          <w:lang w:val="fr-CH"/>
        </w:rPr>
      </w:pPr>
    </w:p>
    <w:p w:rsidR="00FA3EE1" w:rsidRDefault="004D3585" w:rsidP="00E26126">
      <w:pPr>
        <w:spacing w:after="0"/>
        <w:jc w:val="both"/>
        <w:rPr>
          <w:rFonts w:ascii="Arial" w:hAnsi="Arial" w:cs="Arial"/>
          <w:sz w:val="22"/>
          <w:szCs w:val="22"/>
          <w:lang w:val="es-ES_tradnl"/>
        </w:rPr>
      </w:pPr>
      <w:r w:rsidRPr="00E26126">
        <w:rPr>
          <w:rFonts w:ascii="Arial" w:hAnsi="Arial" w:cs="Arial"/>
          <w:sz w:val="22"/>
          <w:szCs w:val="22"/>
          <w:lang w:val="es-ES_tradnl"/>
        </w:rPr>
        <w:t>La figura de 30 cm de alto de T-Rex</w:t>
      </w:r>
      <w:r w:rsidR="00354109" w:rsidRPr="00E26126">
        <w:rPr>
          <w:rFonts w:ascii="Arial" w:hAnsi="Arial" w:cs="Arial"/>
          <w:sz w:val="22"/>
          <w:szCs w:val="22"/>
          <w:lang w:val="es-ES_tradnl"/>
        </w:rPr>
        <w:t xml:space="preserve"> </w:t>
      </w:r>
      <w:r w:rsidRPr="00E26126">
        <w:rPr>
          <w:rFonts w:ascii="Arial" w:hAnsi="Arial" w:cs="Arial"/>
          <w:sz w:val="22"/>
          <w:szCs w:val="22"/>
          <w:lang w:val="es-ES_tradnl"/>
        </w:rPr>
        <w:t>está hecha de</w:t>
      </w:r>
      <w:r w:rsidR="00354109" w:rsidRPr="00E26126">
        <w:rPr>
          <w:rFonts w:ascii="Arial" w:hAnsi="Arial" w:cs="Arial"/>
          <w:sz w:val="22"/>
          <w:szCs w:val="22"/>
          <w:lang w:val="es-ES_tradnl"/>
        </w:rPr>
        <w:t xml:space="preserve"> acero inoxidable y bronce y latón tratados con paladio. Pesa unos 2 kg,</w:t>
      </w:r>
      <w:r w:rsidRPr="00E26126">
        <w:rPr>
          <w:rFonts w:ascii="Arial" w:hAnsi="Arial" w:cs="Arial"/>
          <w:sz w:val="22"/>
          <w:szCs w:val="22"/>
          <w:lang w:val="es-ES_tradnl"/>
        </w:rPr>
        <w:t xml:space="preserve"> distribuidos entre sus dos patas finamente esculpidas.</w:t>
      </w:r>
    </w:p>
    <w:p w:rsidR="00E26126" w:rsidRPr="00E26126" w:rsidRDefault="00E26126" w:rsidP="00E26126">
      <w:pPr>
        <w:spacing w:after="0"/>
        <w:jc w:val="both"/>
        <w:rPr>
          <w:rFonts w:ascii="Arial" w:hAnsi="Arial" w:cs="Arial"/>
          <w:b/>
          <w:bCs/>
          <w:sz w:val="28"/>
          <w:szCs w:val="22"/>
          <w:lang w:val="fr-CH"/>
        </w:rPr>
      </w:pPr>
      <w:r w:rsidRPr="00E26126">
        <w:rPr>
          <w:rFonts w:ascii="Arial" w:hAnsi="Arial" w:cs="Arial"/>
          <w:b/>
          <w:bCs/>
          <w:sz w:val="28"/>
          <w:szCs w:val="22"/>
          <w:lang w:val="es-ES_tradnl"/>
        </w:rPr>
        <w:lastRenderedPageBreak/>
        <w:t>T-Rex: especificaciones técnicas</w:t>
      </w:r>
    </w:p>
    <w:p w:rsidR="00E26126" w:rsidRPr="00E26126" w:rsidRDefault="00E26126" w:rsidP="00E26126">
      <w:pPr>
        <w:spacing w:after="0"/>
        <w:jc w:val="both"/>
        <w:rPr>
          <w:rFonts w:ascii="Arial" w:hAnsi="Arial" w:cs="Arial"/>
          <w:bCs/>
          <w:sz w:val="28"/>
          <w:szCs w:val="22"/>
          <w:lang w:val="fr-CH"/>
        </w:rPr>
      </w:pPr>
    </w:p>
    <w:p w:rsidR="00E26126" w:rsidRPr="00E26126" w:rsidRDefault="00E26126" w:rsidP="00E26126">
      <w:pPr>
        <w:spacing w:after="0"/>
        <w:jc w:val="both"/>
        <w:rPr>
          <w:rFonts w:ascii="Arial" w:hAnsi="Arial" w:cs="Arial"/>
          <w:b/>
          <w:bCs/>
          <w:sz w:val="22"/>
          <w:szCs w:val="22"/>
          <w:lang w:val="fr-CH"/>
        </w:rPr>
      </w:pPr>
      <w:r w:rsidRPr="00E26126">
        <w:rPr>
          <w:rFonts w:ascii="Arial" w:hAnsi="Arial" w:cs="Arial"/>
          <w:b/>
          <w:bCs/>
          <w:sz w:val="22"/>
          <w:szCs w:val="22"/>
          <w:lang w:val="es-ES_tradnl"/>
        </w:rPr>
        <w:t>T-Rex se presenta en tres ediciones limitadas de 100 unidades cada una, con esferas de cristal de Murano de color verde, azul oscuro o rojo.</w:t>
      </w:r>
    </w:p>
    <w:p w:rsidR="00E26126" w:rsidRPr="00E26126" w:rsidRDefault="00E26126" w:rsidP="00E26126">
      <w:pPr>
        <w:spacing w:after="0"/>
        <w:jc w:val="both"/>
        <w:rPr>
          <w:rFonts w:ascii="Arial" w:hAnsi="Arial" w:cs="Arial"/>
          <w:b/>
          <w:bCs/>
          <w:sz w:val="22"/>
          <w:szCs w:val="22"/>
          <w:lang w:val="fr-CH"/>
        </w:rPr>
      </w:pPr>
    </w:p>
    <w:p w:rsidR="00E26126" w:rsidRPr="00E26126" w:rsidRDefault="00E26126" w:rsidP="00E26126">
      <w:pPr>
        <w:spacing w:after="0"/>
        <w:jc w:val="both"/>
        <w:rPr>
          <w:rFonts w:ascii="Arial" w:hAnsi="Arial" w:cs="Arial"/>
          <w:b/>
          <w:bCs/>
          <w:sz w:val="22"/>
          <w:szCs w:val="22"/>
          <w:lang w:val="fr-CH"/>
        </w:rPr>
      </w:pPr>
    </w:p>
    <w:p w:rsidR="00E26126" w:rsidRPr="00E26126" w:rsidRDefault="00E26126" w:rsidP="00E26126">
      <w:pPr>
        <w:spacing w:after="0"/>
        <w:jc w:val="both"/>
        <w:rPr>
          <w:rFonts w:ascii="Arial" w:hAnsi="Arial" w:cs="Arial"/>
          <w:b/>
          <w:bCs/>
          <w:sz w:val="22"/>
          <w:szCs w:val="22"/>
          <w:lang w:val="fr-CH"/>
        </w:rPr>
      </w:pPr>
      <w:r w:rsidRPr="00E26126">
        <w:rPr>
          <w:rFonts w:ascii="Arial" w:hAnsi="Arial" w:cs="Arial"/>
          <w:b/>
          <w:bCs/>
          <w:sz w:val="22"/>
          <w:szCs w:val="22"/>
          <w:lang w:val="es-ES_tradnl"/>
        </w:rPr>
        <w:t>Visualización</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Horas y minutos</w:t>
      </w:r>
    </w:p>
    <w:p w:rsidR="00E26126" w:rsidRP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b/>
          <w:bCs/>
          <w:sz w:val="22"/>
          <w:szCs w:val="22"/>
          <w:lang w:val="fr-CH"/>
        </w:rPr>
      </w:pPr>
      <w:r w:rsidRPr="00E26126">
        <w:rPr>
          <w:rFonts w:ascii="Arial" w:hAnsi="Arial" w:cs="Arial"/>
          <w:b/>
          <w:bCs/>
          <w:sz w:val="22"/>
          <w:szCs w:val="22"/>
          <w:lang w:val="es-ES_tradnl"/>
        </w:rPr>
        <w:t>Tamaño</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Dimensiones: 265 mm altura x 258 mm x 178 mm</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Total de componentes (movimiento y cuerpo): 201</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Peso: aprox. 2 kg</w:t>
      </w:r>
    </w:p>
    <w:p w:rsidR="00E26126" w:rsidRP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b/>
          <w:bCs/>
          <w:sz w:val="22"/>
          <w:szCs w:val="22"/>
          <w:lang w:val="fr-CH"/>
        </w:rPr>
      </w:pPr>
      <w:r w:rsidRPr="00E26126">
        <w:rPr>
          <w:rFonts w:ascii="Arial" w:hAnsi="Arial" w:cs="Arial"/>
          <w:b/>
          <w:bCs/>
          <w:sz w:val="22"/>
          <w:szCs w:val="22"/>
          <w:lang w:val="es-ES_tradnl"/>
        </w:rPr>
        <w:t>Cuerpo/armazón</w:t>
      </w:r>
    </w:p>
    <w:p w:rsidR="00E26126" w:rsidRPr="00E26126" w:rsidRDefault="00E26126" w:rsidP="00E26126">
      <w:pPr>
        <w:spacing w:after="0"/>
        <w:jc w:val="both"/>
        <w:rPr>
          <w:rFonts w:ascii="Arial" w:hAnsi="Arial" w:cs="Arial"/>
          <w:sz w:val="22"/>
          <w:szCs w:val="22"/>
          <w:lang w:val="fr-CH"/>
        </w:rPr>
      </w:pPr>
      <w:r w:rsidRPr="008B7CFB">
        <w:rPr>
          <w:rFonts w:ascii="Arial" w:hAnsi="Arial" w:cs="Arial"/>
          <w:sz w:val="22"/>
          <w:szCs w:val="22"/>
          <w:lang w:val="es-ES_tradnl"/>
        </w:rPr>
        <w:t xml:space="preserve">Esfera: cristal </w:t>
      </w:r>
      <w:r w:rsidRPr="00E26126">
        <w:rPr>
          <w:rFonts w:ascii="Arial" w:hAnsi="Arial" w:cs="Arial"/>
          <w:sz w:val="22"/>
          <w:szCs w:val="22"/>
          <w:lang w:val="es-ES_tradnl"/>
        </w:rPr>
        <w:t>de Murano soplado a mano</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Materiales: acero inoxidable, latón tratado con paladio y bronce</w:t>
      </w:r>
    </w:p>
    <w:p w:rsidR="00E26126" w:rsidRPr="00E26126" w:rsidRDefault="00E26126" w:rsidP="00E26126">
      <w:pPr>
        <w:spacing w:after="0"/>
        <w:jc w:val="both"/>
        <w:rPr>
          <w:rFonts w:ascii="Arial" w:hAnsi="Arial" w:cs="Arial"/>
          <w:sz w:val="22"/>
          <w:szCs w:val="22"/>
          <w:lang w:val="en-GB"/>
        </w:rPr>
      </w:pPr>
      <w:r w:rsidRPr="00E26126">
        <w:rPr>
          <w:rFonts w:ascii="Arial" w:hAnsi="Arial" w:cs="Arial"/>
          <w:sz w:val="22"/>
          <w:szCs w:val="22"/>
          <w:lang w:val="es-ES_tradnl"/>
        </w:rPr>
        <w:t>Acabados: pulido, satinado y arenado</w:t>
      </w:r>
    </w:p>
    <w:p w:rsidR="00E26126" w:rsidRPr="00E26126" w:rsidRDefault="00E26126" w:rsidP="00E26126">
      <w:pPr>
        <w:spacing w:after="0"/>
        <w:jc w:val="both"/>
        <w:rPr>
          <w:rFonts w:ascii="Arial" w:hAnsi="Arial" w:cs="Arial"/>
          <w:sz w:val="22"/>
          <w:szCs w:val="22"/>
          <w:lang w:val="en-GB"/>
        </w:rPr>
      </w:pPr>
      <w:r w:rsidRPr="00E26126">
        <w:rPr>
          <w:rFonts w:ascii="Arial" w:hAnsi="Arial" w:cs="Arial"/>
          <w:sz w:val="22"/>
          <w:szCs w:val="22"/>
          <w:lang w:val="es-ES_tradnl"/>
        </w:rPr>
        <w:t>Componentes del cuerpo: 63</w:t>
      </w:r>
    </w:p>
    <w:p w:rsidR="00E26126" w:rsidRPr="00E26126" w:rsidRDefault="00E26126" w:rsidP="00E26126">
      <w:pPr>
        <w:spacing w:after="0"/>
        <w:jc w:val="both"/>
        <w:rPr>
          <w:rFonts w:ascii="Arial" w:hAnsi="Arial" w:cs="Arial"/>
          <w:sz w:val="22"/>
          <w:szCs w:val="22"/>
          <w:lang w:val="en-GB"/>
        </w:rPr>
      </w:pPr>
    </w:p>
    <w:p w:rsidR="00E26126" w:rsidRPr="00E26126" w:rsidRDefault="00E26126" w:rsidP="00E26126">
      <w:pPr>
        <w:spacing w:after="0"/>
        <w:jc w:val="both"/>
        <w:rPr>
          <w:rFonts w:ascii="Arial" w:hAnsi="Arial" w:cs="Arial"/>
          <w:sz w:val="22"/>
          <w:szCs w:val="22"/>
          <w:lang w:val="en-GB"/>
        </w:rPr>
      </w:pPr>
    </w:p>
    <w:p w:rsidR="00E26126" w:rsidRPr="00E26126" w:rsidRDefault="00E26126" w:rsidP="00E26126">
      <w:pPr>
        <w:spacing w:after="0"/>
        <w:jc w:val="both"/>
        <w:rPr>
          <w:rFonts w:ascii="Arial" w:hAnsi="Arial" w:cs="Arial"/>
          <w:b/>
          <w:bCs/>
          <w:sz w:val="22"/>
          <w:szCs w:val="22"/>
          <w:lang w:val="en-GB"/>
        </w:rPr>
      </w:pPr>
      <w:r w:rsidRPr="00E26126">
        <w:rPr>
          <w:rFonts w:ascii="Arial" w:hAnsi="Arial" w:cs="Arial"/>
          <w:b/>
          <w:bCs/>
          <w:sz w:val="22"/>
          <w:szCs w:val="22"/>
          <w:lang w:val="es-ES_tradnl"/>
        </w:rPr>
        <w:t>Motor</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Movimiento L'Epée 1839, diseñado y fabricado por la marca</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Frecuencia: 2,5 Hz / 18 000 A/h</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Reserva de marcha: 8 días</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Componentes del movimiento: 138</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Rubíes: 17</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Ajuste de la hora: llave de armado para ajustar la hora (aplicándola al centro de la esfera) y para dar cuerda al movimiento (en el eje del barrilete del reverso del reloj)</w:t>
      </w: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p w:rsidR="00E26126" w:rsidRPr="00E01A3B" w:rsidRDefault="00E26126" w:rsidP="00E26126">
      <w:pPr>
        <w:spacing w:after="0"/>
        <w:jc w:val="center"/>
        <w:rPr>
          <w:rFonts w:ascii="Arial" w:hAnsi="Arial" w:cs="Arial"/>
          <w:b/>
          <w:bCs/>
          <w:sz w:val="28"/>
          <w:szCs w:val="22"/>
          <w:lang w:val="es-ES"/>
        </w:rPr>
      </w:pPr>
      <w:r w:rsidRPr="00E01A3B">
        <w:rPr>
          <w:rFonts w:ascii="Arial" w:hAnsi="Arial" w:cs="Arial"/>
          <w:b/>
          <w:bCs/>
          <w:sz w:val="28"/>
          <w:szCs w:val="22"/>
          <w:lang w:val="es-ES"/>
        </w:rPr>
        <w:lastRenderedPageBreak/>
        <w:t>L’EPEE 1839 – el primer fabricante de relojes de sobremesa de Suiza</w:t>
      </w:r>
    </w:p>
    <w:p w:rsidR="00E26126" w:rsidRPr="00E01A3B" w:rsidRDefault="00E26126" w:rsidP="00E26126">
      <w:pPr>
        <w:spacing w:after="0"/>
        <w:jc w:val="both"/>
        <w:rPr>
          <w:rFonts w:ascii="Arial" w:hAnsi="Arial" w:cs="Arial"/>
          <w:b/>
          <w:bCs/>
          <w:sz w:val="28"/>
          <w:szCs w:val="22"/>
          <w:lang w:val="es-ES"/>
        </w:rPr>
      </w:pPr>
    </w:p>
    <w:p w:rsidR="00E26126" w:rsidRPr="00E01A3B" w:rsidRDefault="00E26126" w:rsidP="00E26126">
      <w:pPr>
        <w:spacing w:after="0"/>
        <w:jc w:val="both"/>
        <w:rPr>
          <w:rFonts w:ascii="Arial" w:hAnsi="Arial" w:cs="Arial"/>
          <w:sz w:val="22"/>
          <w:szCs w:val="22"/>
          <w:lang w:val="es-ES"/>
        </w:rPr>
      </w:pPr>
      <w:r w:rsidRPr="00E01A3B">
        <w:rPr>
          <w:rFonts w:ascii="Arial" w:hAnsi="Arial" w:cs="Arial"/>
          <w:sz w:val="22"/>
          <w:szCs w:val="22"/>
          <w:lang w:val="es-ES"/>
        </w:rPr>
        <w:t xml:space="preserve">Durante más de 175 años, L'Epée ha ocupado un lugar distinguido en la creación de relojes de sobremesa. Hoy en día, es el único fabricante suizo de la alta relojería de sobremesa. L'Epée fue fundado en 1839 por Auguste L'Epée en las proximidades de Besançon (Francia). En sus inicios se dedicaban a la elaboración de cajas de música y componentes de relojería, pero su valor añadido radicaba en una realización a mano de todas las piezas. </w:t>
      </w:r>
    </w:p>
    <w:p w:rsidR="00E26126" w:rsidRPr="00E01A3B" w:rsidRDefault="00E26126" w:rsidP="00E26126">
      <w:pPr>
        <w:spacing w:after="0"/>
        <w:jc w:val="both"/>
        <w:rPr>
          <w:rFonts w:ascii="Arial" w:hAnsi="Arial" w:cs="Arial"/>
          <w:sz w:val="22"/>
          <w:szCs w:val="22"/>
          <w:lang w:val="es-ES"/>
        </w:rPr>
      </w:pPr>
    </w:p>
    <w:p w:rsidR="00E26126" w:rsidRPr="00E01A3B" w:rsidRDefault="00E26126" w:rsidP="00E26126">
      <w:pPr>
        <w:spacing w:after="0"/>
        <w:jc w:val="both"/>
        <w:rPr>
          <w:rFonts w:ascii="Arial" w:hAnsi="Arial" w:cs="Arial"/>
          <w:sz w:val="22"/>
          <w:szCs w:val="22"/>
          <w:lang w:val="es-ES"/>
        </w:rPr>
      </w:pPr>
      <w:r w:rsidRPr="00E01A3B">
        <w:rPr>
          <w:rFonts w:ascii="Arial" w:hAnsi="Arial" w:cs="Arial"/>
          <w:sz w:val="22"/>
          <w:szCs w:val="22"/>
          <w:lang w:val="es-ES"/>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E26126" w:rsidRPr="00E01A3B" w:rsidRDefault="00E26126" w:rsidP="00E26126">
      <w:pPr>
        <w:spacing w:after="0"/>
        <w:jc w:val="both"/>
        <w:rPr>
          <w:rFonts w:ascii="Arial" w:hAnsi="Arial" w:cs="Arial"/>
          <w:sz w:val="22"/>
          <w:szCs w:val="22"/>
          <w:lang w:val="es-ES"/>
        </w:rPr>
      </w:pPr>
    </w:p>
    <w:p w:rsidR="00E26126" w:rsidRPr="00E01A3B" w:rsidRDefault="00E26126" w:rsidP="00E26126">
      <w:pPr>
        <w:spacing w:after="0"/>
        <w:jc w:val="both"/>
        <w:rPr>
          <w:rFonts w:ascii="Arial" w:hAnsi="Arial" w:cs="Arial"/>
          <w:sz w:val="22"/>
          <w:szCs w:val="22"/>
          <w:lang w:val="es-ES"/>
        </w:rPr>
      </w:pPr>
      <w:r w:rsidRPr="00E01A3B">
        <w:rPr>
          <w:rFonts w:ascii="Arial" w:hAnsi="Arial" w:cs="Arial"/>
          <w:sz w:val="22"/>
          <w:szCs w:val="22"/>
          <w:lang w:val="es-ES"/>
        </w:rPr>
        <w:t>Durante el siglo XX,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E26126" w:rsidRPr="00E01A3B" w:rsidRDefault="00E26126" w:rsidP="00E26126">
      <w:pPr>
        <w:spacing w:after="0"/>
        <w:jc w:val="both"/>
        <w:rPr>
          <w:rFonts w:ascii="Arial" w:hAnsi="Arial" w:cs="Arial"/>
          <w:sz w:val="22"/>
          <w:szCs w:val="22"/>
          <w:lang w:val="es-ES"/>
        </w:rPr>
      </w:pPr>
    </w:p>
    <w:p w:rsidR="00E26126" w:rsidRPr="00E01A3B" w:rsidRDefault="00E26126" w:rsidP="00E26126">
      <w:pPr>
        <w:spacing w:after="0"/>
        <w:jc w:val="both"/>
        <w:rPr>
          <w:rFonts w:ascii="Arial" w:hAnsi="Arial" w:cs="Arial"/>
          <w:sz w:val="22"/>
          <w:szCs w:val="22"/>
          <w:lang w:val="es-ES"/>
        </w:rPr>
      </w:pPr>
      <w:r w:rsidRPr="00E01A3B">
        <w:rPr>
          <w:rFonts w:ascii="Arial" w:hAnsi="Arial" w:cs="Arial"/>
          <w:sz w:val="22"/>
          <w:szCs w:val="22"/>
          <w:lang w:val="es-ES"/>
        </w:rPr>
        <w:t>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Duel, y relojes minimalistas y vanguardistas, como La Tour. Las creaciones de L'Epée ostentan un gran número de complicaciones, como el segundero retrógrado, indicadores de reserva de marcha, calendarios perpetuos, tourbillons y sorprendentes mecanismos, todos diseñados y manufacturados en interno. Junto con los refinados acabados, la reserva de marcha de gran duración es a día de hoy el emblema de la casa.</w:t>
      </w: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Pr="001B6FDC" w:rsidRDefault="00E26126" w:rsidP="00E26126">
      <w:pPr>
        <w:pStyle w:val="Sansinterligne"/>
        <w:jc w:val="center"/>
        <w:outlineLvl w:val="0"/>
        <w:rPr>
          <w:rFonts w:ascii="Arial" w:hAnsi="Arial" w:cs="Arial"/>
          <w:b/>
          <w:sz w:val="28"/>
          <w:szCs w:val="22"/>
          <w:lang w:val="fr-CH"/>
        </w:rPr>
      </w:pPr>
      <w:r w:rsidRPr="001B6FDC">
        <w:rPr>
          <w:rFonts w:ascii="Arial" w:hAnsi="Arial" w:cs="Arial"/>
          <w:b/>
          <w:sz w:val="28"/>
          <w:szCs w:val="22"/>
          <w:lang w:val="fr-CH"/>
        </w:rPr>
        <w:lastRenderedPageBreak/>
        <w:t>MB&amp;F: Génesis de un laboratorio conceptual</w:t>
      </w:r>
    </w:p>
    <w:p w:rsidR="00E26126" w:rsidRPr="001B6FDC" w:rsidRDefault="00E26126" w:rsidP="00E26126">
      <w:pPr>
        <w:pStyle w:val="Sansinterligne"/>
        <w:jc w:val="both"/>
        <w:outlineLvl w:val="0"/>
        <w:rPr>
          <w:rFonts w:ascii="Arial" w:hAnsi="Arial" w:cs="Arial"/>
          <w:b/>
          <w:sz w:val="28"/>
          <w:szCs w:val="22"/>
          <w:lang w:val="fr-CH"/>
        </w:rPr>
      </w:pPr>
    </w:p>
    <w:p w:rsidR="00E26126"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El año 2019 fue el 14</w:t>
      </w:r>
      <w:r w:rsidRPr="001B6FDC">
        <w:rPr>
          <w:rFonts w:ascii="Arial" w:hAnsi="Arial" w:cs="Arial"/>
          <w:sz w:val="22"/>
          <w:szCs w:val="22"/>
          <w:vertAlign w:val="superscript"/>
          <w:lang w:val="fr-CH"/>
        </w:rPr>
        <w:t>er</w:t>
      </w:r>
      <w:r w:rsidRPr="001B6FDC">
        <w:rPr>
          <w:rFonts w:ascii="Arial" w:hAnsi="Arial" w:cs="Arial"/>
          <w:sz w:val="22"/>
          <w:szCs w:val="22"/>
          <w:lang w:val="fr-CH"/>
        </w:rPr>
        <w:t xml:space="preserve"> año de hipercreatividad de MB&amp;F, el primer laboratorio de relojería conceptual del mundo. MB&amp;F, que cuenta con 16 excelentes calibres que forman la base de sus Horological y Legacy Machines, aclamadas por la crítica, continúa siguiendo la visión de su fundador y director creativo Maximilian Büsser para crear arte cinético en 3D mediante la deconstrucción de la relojería tradicional.</w:t>
      </w: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Las Horological Machines han explorado el espacio (HM2, HM3, HM6), los cielos (HM4, HM9), la carretera (HM5, HMX, HM8) y el agua (HM7).</w:t>
      </w: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MB&amp;F que presentaba un movimiento desarrollado íntegramente de manera interna. La LM Perpetual y la LM Split Escapement ampliaron la colección. En general, MB&amp;F alterna los lanzamientos de Horological Machines, contemporáneas y decididamente fuera de toda norma, y de Legacy Machines, de inspiración histórica. El año 2019 marca un punto de inflexión con la creación de la primera machine MB&amp;F dedicada a las mujeres: LM FlyingT.</w:t>
      </w: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 xml:space="preserve">Y como la F de MB&amp;F significa Friends (amigos), resulta natural para la marca desarrollar colaboraciones con artistas, relojeros, diseñadores y fabricantes que admiran los que la componen. Así surgieron dos nuevas categorías: el </w:t>
      </w:r>
      <w:r w:rsidRPr="001B6FDC">
        <w:rPr>
          <w:rFonts w:ascii="Arial" w:hAnsi="Arial" w:cs="Arial"/>
          <w:i/>
          <w:sz w:val="22"/>
          <w:szCs w:val="22"/>
          <w:lang w:val="fr-CH"/>
        </w:rPr>
        <w:t>Performance Art</w:t>
      </w:r>
      <w:r w:rsidRPr="001B6FDC">
        <w:rPr>
          <w:rFonts w:ascii="Arial" w:hAnsi="Arial" w:cs="Arial"/>
          <w:sz w:val="22"/>
          <w:szCs w:val="22"/>
          <w:lang w:val="fr-CH"/>
        </w:rPr>
        <w:t xml:space="preserve"> y las Creaciones Conjuntas. Los artículos de </w:t>
      </w:r>
      <w:r w:rsidRPr="001B6FDC">
        <w:rPr>
          <w:rFonts w:ascii="Arial" w:hAnsi="Arial" w:cs="Arial"/>
          <w:i/>
          <w:sz w:val="22"/>
          <w:szCs w:val="22"/>
          <w:lang w:val="fr-CH"/>
        </w:rPr>
        <w:t>Performance Art</w:t>
      </w:r>
      <w:r w:rsidRPr="001B6FDC">
        <w:rPr>
          <w:rFonts w:ascii="Arial" w:hAnsi="Arial" w:cs="Arial"/>
          <w:sz w:val="22"/>
          <w:szCs w:val="22"/>
          <w:lang w:val="fr-CH"/>
        </w:rPr>
        <w:t xml:space="preserve">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rsidR="00E26126" w:rsidRPr="001B6FDC"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 xml:space="preserve">Para ofrecer a todas estas máquinas una plataforma adecuada, Büsser tuvo la idea de colocarlas en una galería de arte junto con varias formas de arte mecánico creadas por otros artistas, en lugar de situarlas en un escaparate de tienda tradicional. Así nació la primera M.A.D.Gallery de MB&amp;F (M.A.D. es el acrónimo de </w:t>
      </w:r>
      <w:r w:rsidRPr="001B6FDC">
        <w:rPr>
          <w:rFonts w:ascii="Arial" w:hAnsi="Arial" w:cs="Arial"/>
          <w:i/>
          <w:sz w:val="22"/>
          <w:szCs w:val="22"/>
          <w:lang w:val="fr-CH"/>
        </w:rPr>
        <w:t>Mechanical Art Devices</w:t>
      </w:r>
      <w:r w:rsidRPr="001B6FDC">
        <w:rPr>
          <w:rFonts w:ascii="Arial" w:hAnsi="Arial" w:cs="Arial"/>
          <w:sz w:val="22"/>
          <w:szCs w:val="22"/>
          <w:lang w:val="fr-CH"/>
        </w:rPr>
        <w:t>, o Dispositivos de Arte Mecánico) en Ginebra, a la que seguirían más adelante las M.A.D.Galleries de Taipéi, Dubái y Hong Kong.</w:t>
      </w: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r w:rsidRPr="001B6FDC">
        <w:rPr>
          <w:rFonts w:ascii="Arial" w:hAnsi="Arial" w:cs="Arial"/>
          <w:sz w:val="22"/>
          <w:szCs w:val="22"/>
          <w:lang w:val="fr-CH"/>
        </w:rPr>
        <w:lastRenderedPageBreak/>
        <w:t>A lo largo de este viaje también se han hecho presentes distinguidos galardones. Por nombrar algunos, MB&amp;F ha obtenido nada menos que cuatro premios en el Grand Prix d’Horlogerie de Genève: en 2016, la LM Perpetual ganó el premio al mejor reloj calendario; en 2012, la Legacy Machine N</w:t>
      </w:r>
      <w:r w:rsidRPr="001B6FDC">
        <w:rPr>
          <w:rFonts w:ascii="Arial" w:hAnsi="Arial" w:cs="Arial"/>
          <w:sz w:val="22"/>
          <w:szCs w:val="22"/>
          <w:vertAlign w:val="superscript"/>
          <w:lang w:val="fr-CH"/>
        </w:rPr>
        <w:t xml:space="preserve">o </w:t>
      </w:r>
      <w:r w:rsidRPr="001B6FDC">
        <w:rPr>
          <w:rFonts w:ascii="Arial" w:hAnsi="Arial" w:cs="Arial"/>
          <w:sz w:val="22"/>
          <w:szCs w:val="22"/>
          <w:lang w:val="fr-CH"/>
        </w:rPr>
        <w:t>1 recibió no solo el premio del público (votado por amantes de la relojería) sino también el premio al mejor reloj masculino (votado por un jurado profesional). En 2010, MB&amp;F ganó con su HM4 Thunderbolt el premio al mejor concepto y diseño de reloj y, en 2015, MB&amp;F recibió el premio Red Dot «Best of the Best», la máxima distinción en los premios internacionales Red Dot Awards, por la HM6 Space Pirate.</w:t>
      </w:r>
    </w:p>
    <w:p w:rsidR="00E26126" w:rsidRPr="001B6FDC" w:rsidRDefault="00E26126" w:rsidP="00E26126">
      <w:pPr>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sectPr w:rsidR="00E26126" w:rsidRPr="00E26126" w:rsidSect="00F5565F">
      <w:headerReference w:type="even" r:id="rId6"/>
      <w:headerReference w:type="default" r:id="rId7"/>
      <w:footerReference w:type="even" r:id="rId8"/>
      <w:footerReference w:type="default" r:id="rId9"/>
      <w:headerReference w:type="first" r:id="rId10"/>
      <w:footerReference w:type="first" r:id="rId11"/>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F82" w:rsidRDefault="004D3585">
      <w:pPr>
        <w:spacing w:after="0"/>
      </w:pPr>
      <w:r>
        <w:separator/>
      </w:r>
    </w:p>
  </w:endnote>
  <w:endnote w:type="continuationSeparator" w:id="0">
    <w:p w:rsidR="001D5F82" w:rsidRDefault="004D3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1C" w:rsidRDefault="00354F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D8" w:rsidRPr="00E26126" w:rsidRDefault="004D3585" w:rsidP="00AB64D8">
    <w:pPr>
      <w:pStyle w:val="WW-Default"/>
      <w:spacing w:after="283"/>
      <w:rPr>
        <w:rFonts w:ascii="Arial" w:hAnsi="Arial" w:cs="Arial"/>
        <w:sz w:val="18"/>
        <w:szCs w:val="18"/>
        <w:lang w:val="fr-CH"/>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r w:rsidR="00354F1C">
      <w:rPr>
        <w:rFonts w:ascii="Arial" w:hAnsi="Arial" w:cs="Arial"/>
        <w:sz w:val="18"/>
        <w:szCs w:val="18"/>
        <w:lang w:val="es-ES_tradnl"/>
      </w:rPr>
      <w:t>Lauriane Marchand, L’Epée 1839, Brand of SWIZA SA Manufacture,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sidR="00354F1C">
      <w:rPr>
        <w:rFonts w:ascii="Arial" w:hAnsi="Arial" w:cs="Arial"/>
        <w:sz w:val="18"/>
        <w:szCs w:val="18"/>
        <w:lang w:val="es-ES_tradnl"/>
      </w:rPr>
      <w:t>marketing</w:t>
    </w:r>
    <w:r w:rsidRPr="000864EA">
      <w:rPr>
        <w:rFonts w:ascii="Arial" w:hAnsi="Arial" w:cs="Arial"/>
        <w:sz w:val="18"/>
        <w:szCs w:val="18"/>
        <w:lang w:val="es-ES_tradnl"/>
      </w:rPr>
      <w:t>@</w:t>
    </w:r>
    <w:r w:rsidR="00354F1C">
      <w:rPr>
        <w:rFonts w:ascii="Arial" w:hAnsi="Arial" w:cs="Arial"/>
        <w:sz w:val="18"/>
        <w:szCs w:val="18"/>
        <w:lang w:val="es-ES_tradnl"/>
      </w:rPr>
      <w:t>swiza.ch</w:t>
    </w:r>
    <w:r w:rsidRPr="000864EA">
      <w:rPr>
        <w:rFonts w:ascii="Arial" w:hAnsi="Arial" w:cs="Arial"/>
        <w:sz w:val="18"/>
        <w:szCs w:val="18"/>
        <w:lang w:val="es-ES_tradnl"/>
      </w:rPr>
      <w:t xml:space="preserve"> </w:t>
    </w:r>
    <w:r w:rsidR="00354F1C">
      <w:rPr>
        <w:rFonts w:ascii="Arial" w:hAnsi="Arial" w:cs="Arial"/>
        <w:sz w:val="18"/>
        <w:szCs w:val="18"/>
        <w:lang w:val="es-ES_tradnl"/>
      </w:rPr>
      <w:t xml:space="preserve">- </w:t>
    </w:r>
    <w:r w:rsidRPr="000864EA">
      <w:rPr>
        <w:rFonts w:ascii="Arial" w:hAnsi="Arial" w:cs="Arial"/>
        <w:sz w:val="18"/>
        <w:szCs w:val="18"/>
        <w:lang w:val="es-ES_tradnl"/>
      </w:rPr>
      <w:t xml:space="preserve">Tel.: +41 </w:t>
    </w:r>
    <w:r w:rsidR="00354F1C">
      <w:rPr>
        <w:rFonts w:ascii="Arial" w:hAnsi="Arial" w:cs="Arial"/>
        <w:sz w:val="18"/>
        <w:szCs w:val="18"/>
        <w:lang w:val="es-ES_tradnl"/>
      </w:rPr>
      <w:t>32 421 94 10</w:t>
    </w:r>
    <w:bookmarkStart w:id="0" w:name="_GoBack"/>
    <w:bookmarkEnd w:id="0"/>
    <w:r w:rsidRPr="000864EA">
      <w:rPr>
        <w:rFonts w:ascii="Arial" w:hAnsi="Arial" w:cs="Arial"/>
        <w:sz w:val="18"/>
        <w:szCs w:val="18"/>
        <w:lang w:val="es-ES_tradnl"/>
      </w:rPr>
      <w:t xml:space="preserve"> </w:t>
    </w:r>
  </w:p>
  <w:p w:rsidR="00AB64D8" w:rsidRPr="00E26126" w:rsidRDefault="00AB64D8">
    <w:pPr>
      <w:pStyle w:val="Pieddepag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1C" w:rsidRDefault="00354F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F82" w:rsidRDefault="004D3585">
      <w:pPr>
        <w:spacing w:after="0"/>
      </w:pPr>
      <w:r>
        <w:separator/>
      </w:r>
    </w:p>
  </w:footnote>
  <w:footnote w:type="continuationSeparator" w:id="0">
    <w:p w:rsidR="001D5F82" w:rsidRDefault="004D35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1C" w:rsidRDefault="00354F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5F" w:rsidRDefault="004D3585" w:rsidP="00354F1C">
    <w:pPr>
      <w:pStyle w:val="En-tte"/>
      <w:jc w:val="right"/>
    </w:pPr>
    <w:r>
      <w:rPr>
        <w:noProof/>
        <w:lang w:val="fr-CH" w:eastAsia="fr-CH"/>
      </w:rPr>
      <w:drawing>
        <wp:anchor distT="0" distB="0" distL="114300" distR="114300" simplePos="0" relativeHeight="251658240" behindDoc="0" locked="0" layoutInCell="1" allowOverlap="1">
          <wp:simplePos x="0" y="0"/>
          <wp:positionH relativeFrom="column">
            <wp:posOffset>-528</wp:posOffset>
          </wp:positionH>
          <wp:positionV relativeFrom="paragraph">
            <wp:posOffset>-289041</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inline distT="0" distB="0" distL="0" distR="0">
          <wp:extent cx="1530985" cy="520700"/>
          <wp:effectExtent l="0" t="0" r="0" b="0"/>
          <wp:docPr id="1069714353"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2076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1C" w:rsidRDefault="00354F1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EE1"/>
    <w:rsid w:val="00072B68"/>
    <w:rsid w:val="000864EA"/>
    <w:rsid w:val="000C3301"/>
    <w:rsid w:val="001D5F82"/>
    <w:rsid w:val="002C1CAB"/>
    <w:rsid w:val="00327E44"/>
    <w:rsid w:val="003532D4"/>
    <w:rsid w:val="00354109"/>
    <w:rsid w:val="00354F1C"/>
    <w:rsid w:val="003B72C0"/>
    <w:rsid w:val="004D3585"/>
    <w:rsid w:val="00695F9D"/>
    <w:rsid w:val="00874A7F"/>
    <w:rsid w:val="008B7CFB"/>
    <w:rsid w:val="00AB64D8"/>
    <w:rsid w:val="00B1011C"/>
    <w:rsid w:val="00B6279F"/>
    <w:rsid w:val="00B839B3"/>
    <w:rsid w:val="00B9305C"/>
    <w:rsid w:val="00C048A4"/>
    <w:rsid w:val="00C161E0"/>
    <w:rsid w:val="00D22C53"/>
    <w:rsid w:val="00D6083A"/>
    <w:rsid w:val="00DB43DC"/>
    <w:rsid w:val="00DF7B97"/>
    <w:rsid w:val="00E26126"/>
    <w:rsid w:val="00E82B85"/>
    <w:rsid w:val="00E97B73"/>
    <w:rsid w:val="00F5565F"/>
    <w:rsid w:val="00F86E8F"/>
    <w:rsid w:val="00FA3EE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A26DE"/>
  <w15:docId w15:val="{8E5456C5-66ED-4E1A-9C32-C69D6106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E26126"/>
    <w:pPr>
      <w:spacing w:after="0"/>
    </w:pPr>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2077">
      <w:bodyDiv w:val="1"/>
      <w:marLeft w:val="0"/>
      <w:marRight w:val="0"/>
      <w:marTop w:val="0"/>
      <w:marBottom w:val="0"/>
      <w:divBdr>
        <w:top w:val="none" w:sz="0" w:space="0" w:color="auto"/>
        <w:left w:val="none" w:sz="0" w:space="0" w:color="auto"/>
        <w:bottom w:val="none" w:sz="0" w:space="0" w:color="auto"/>
        <w:right w:val="none" w:sz="0" w:space="0" w:color="auto"/>
      </w:divBdr>
    </w:div>
    <w:div w:id="833841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2320</Words>
  <Characters>12763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4</cp:revision>
  <dcterms:created xsi:type="dcterms:W3CDTF">2019-08-16T09:22:00Z</dcterms:created>
  <dcterms:modified xsi:type="dcterms:W3CDTF">2019-08-29T10:37:00Z</dcterms:modified>
</cp:coreProperties>
</file>